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tabs>
          <w:tab w:val="left" w:pos="6919" w:leader="none"/>
        </w:tabs>
        <w:rPr>
          <w:rFonts w:ascii="宋体" w:hAnsi="宋体" w:cs="宋体"/>
          <w:b/>
          <w:bCs/>
          <w:sz w:val="52"/>
          <w:szCs w:val="52"/>
        </w:rPr>
      </w:pPr>
      <w:r>
        <w:rPr>
          <w:rFonts w:ascii="宋体" w:hAnsi="宋体" w:cs="宋体"/>
          <w:b/>
          <w:bCs/>
          <w:sz w:val="52"/>
          <w:szCs w:val="52"/>
        </w:rPr>
      </w:r>
      <w:r/>
    </w:p>
    <w:p>
      <w:pPr>
        <w:jc w:val="left"/>
        <w:tabs>
          <w:tab w:val="left" w:pos="6919" w:leader="none"/>
        </w:tabs>
        <w:rPr>
          <w:rFonts w:ascii="宋体" w:hAnsi="宋体" w:cs="宋体"/>
          <w:b/>
          <w:bCs/>
          <w:sz w:val="52"/>
          <w:szCs w:val="52"/>
        </w:rPr>
      </w:pPr>
      <w:r>
        <w:rPr>
          <w:rFonts w:hint="eastAsia" w:ascii="宋体" w:hAnsi="宋体" w:cs="宋体"/>
          <w:b/>
          <w:bCs/>
          <w:sz w:val="52"/>
          <w:szCs w:val="52"/>
        </w:rPr>
        <w:tab/>
      </w:r>
      <w:r/>
    </w:p>
    <w:p>
      <w:pPr>
        <w:jc w:val="center"/>
        <w:spacing w:line="360" w:lineRule="auto"/>
        <w:rPr>
          <w:rFonts w:ascii="宋体" w:hAnsi="宋体" w:cs="宋体"/>
          <w:b/>
          <w:sz w:val="52"/>
          <w:szCs w:val="52"/>
        </w:rPr>
      </w:pPr>
      <w:r>
        <w:rPr>
          <w:rFonts w:hint="eastAsia" w:ascii="宋体" w:hAnsi="宋体" w:cs="宋体"/>
          <w:b/>
          <w:sz w:val="52"/>
          <w:szCs w:val="52"/>
        </w:rPr>
        <w:t xml:space="preserve">苏 州 市 政 府 采 购</w:t>
      </w:r>
      <w:r/>
    </w:p>
    <w:p>
      <w:pPr>
        <w:jc w:val="center"/>
        <w:spacing w:line="360" w:lineRule="auto"/>
        <w:rPr>
          <w:rFonts w:ascii="宋体" w:hAnsi="宋体" w:cs="宋体"/>
          <w:b/>
          <w:sz w:val="52"/>
          <w:szCs w:val="52"/>
        </w:rPr>
      </w:pPr>
      <w:r>
        <w:rPr>
          <w:rFonts w:hint="eastAsia" w:ascii="宋体" w:hAnsi="宋体" w:cs="宋体"/>
          <w:b/>
          <w:sz w:val="52"/>
          <w:szCs w:val="52"/>
        </w:rPr>
        <w:t xml:space="preserve">竞争性磋商文件</w: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spacing w:line="360" w:lineRule="auto"/>
        <w:rPr>
          <w:rFonts w:ascii="宋体" w:hAnsi="宋体" w:cs="宋体"/>
          <w:b/>
          <w:sz w:val="32"/>
          <w:szCs w:val="32"/>
        </w:rPr>
      </w:pPr>
      <w:r>
        <w:rPr>
          <w:rFonts w:ascii="宋体" w:hAnsi="宋体" w:cs="宋体"/>
          <w:sz w:val="32"/>
          <w:szCs w:val="32"/>
        </w:rPr>
        <w:t xml:space="preserve">        </w:t>
      </w:r>
      <w:r>
        <w:rPr>
          <w:rFonts w:hint="eastAsia" w:ascii="宋体" w:hAnsi="宋体" w:cs="宋体"/>
          <w:sz w:val="32"/>
          <w:szCs w:val="32"/>
        </w:rPr>
        <w:t xml:space="preserve"> </w:t>
      </w:r>
      <w:r>
        <w:rPr>
          <w:rFonts w:hint="eastAsia" w:ascii="宋体" w:hAnsi="宋体" w:cs="宋体"/>
          <w:b/>
          <w:sz w:val="32"/>
          <w:szCs w:val="32"/>
        </w:rPr>
        <w:t xml:space="preserve">采购编号：</w:t>
      </w:r>
      <w:r>
        <w:rPr>
          <w:rFonts w:hint="eastAsia" w:ascii="宋体" w:hAnsi="宋体" w:cs="宋体"/>
          <w:b/>
          <w:sz w:val="32"/>
          <w:szCs w:val="32"/>
        </w:rPr>
        <w:t xml:space="preserve">JSZC-320506111-XDSZ-C2025-0007</w:t>
      </w:r>
      <w:r/>
    </w:p>
    <w:p>
      <w:pPr>
        <w:ind w:left="3534" w:right="-506" w:hanging="3534"/>
        <w:spacing w:line="360" w:lineRule="auto"/>
        <w:rPr>
          <w:rFonts w:ascii="宋体" w:hAnsi="宋体" w:cs="宋体"/>
          <w:b/>
          <w:sz w:val="32"/>
          <w:szCs w:val="32"/>
        </w:rPr>
      </w:pPr>
      <w:r>
        <w:rPr>
          <w:rFonts w:ascii="宋体" w:hAnsi="宋体" w:cs="宋体"/>
          <w:b/>
          <w:sz w:val="32"/>
          <w:szCs w:val="32"/>
        </w:rPr>
        <w:t xml:space="preserve">         </w:t>
      </w:r>
      <w:r>
        <w:rPr>
          <w:rFonts w:hint="eastAsia" w:ascii="宋体" w:hAnsi="宋体" w:cs="宋体"/>
          <w:b/>
          <w:sz w:val="32"/>
          <w:szCs w:val="32"/>
        </w:rPr>
        <w:t xml:space="preserve">采购单位：</w:t>
      </w:r>
      <w:r>
        <w:rPr>
          <w:rFonts w:hint="eastAsia" w:ascii="宋体" w:hAnsi="宋体" w:cs="宋体"/>
          <w:b/>
          <w:sz w:val="32"/>
          <w:szCs w:val="32"/>
        </w:rPr>
        <w:t xml:space="preserve">苏州市吴中区临湖镇人民政府</w:t>
      </w:r>
      <w:r/>
    </w:p>
    <w:p>
      <w:pPr>
        <w:ind w:left="2717" w:hanging="2715"/>
        <w:spacing w:line="360" w:lineRule="auto"/>
        <w:rPr>
          <w:rFonts w:ascii="宋体" w:hAnsi="宋体" w:cs="宋体"/>
          <w:b/>
          <w:sz w:val="32"/>
          <w:szCs w:val="32"/>
        </w:rPr>
      </w:pPr>
      <w:r>
        <w:rPr>
          <w:rFonts w:ascii="宋体" w:hAnsi="宋体" w:cs="宋体"/>
          <w:b/>
          <w:sz w:val="32"/>
          <w:szCs w:val="32"/>
        </w:rPr>
        <w:t xml:space="preserve">         </w:t>
      </w:r>
      <w:r>
        <w:rPr>
          <w:rFonts w:hint="eastAsia" w:ascii="宋体" w:hAnsi="宋体" w:cs="宋体"/>
          <w:b/>
          <w:sz w:val="32"/>
          <w:szCs w:val="32"/>
        </w:rPr>
        <w:t xml:space="preserve">采购内容：</w:t>
      </w:r>
      <w:r>
        <w:rPr>
          <w:rFonts w:hint="eastAsia" w:ascii="宋体" w:hAnsi="宋体" w:cs="宋体"/>
          <w:b/>
          <w:sz w:val="32"/>
          <w:szCs w:val="32"/>
        </w:rPr>
        <w:t xml:space="preserve">2026年度临湖镇道路养护项目</w:t>
      </w:r>
      <w:r/>
    </w:p>
    <w:p>
      <w:pPr>
        <w:ind w:right="-506"/>
        <w:spacing w:line="360" w:lineRule="auto"/>
        <w:rPr>
          <w:rFonts w:ascii="宋体" w:hAnsi="宋体" w:cs="宋体"/>
          <w:b/>
          <w:sz w:val="32"/>
          <w:szCs w:val="32"/>
        </w:rPr>
      </w:pPr>
      <w:r>
        <w:rPr>
          <w:rFonts w:ascii="宋体" w:hAnsi="宋体" w:cs="宋体"/>
          <w:b/>
          <w:sz w:val="32"/>
          <w:szCs w:val="32"/>
        </w:rPr>
        <w:t xml:space="preserve">      </w:t>
      </w:r>
      <w:r>
        <w:rPr>
          <w:rFonts w:hint="eastAsia" w:ascii="宋体" w:hAnsi="宋体" w:cs="宋体"/>
          <w:b/>
          <w:sz w:val="32"/>
          <w:szCs w:val="32"/>
        </w:rPr>
        <w:t xml:space="preserve">   项目类别：服务类</w:t>
      </w:r>
      <w:r/>
    </w:p>
    <w:p>
      <w:pPr>
        <w:pStyle w:val="809"/>
      </w:pPr>
      <w:r/>
      <w:r/>
    </w:p>
    <w:p>
      <w:pPr>
        <w:ind w:right="-506"/>
        <w:jc w:val="center"/>
        <w:spacing w:line="360" w:lineRule="auto"/>
        <w:rPr>
          <w:rFonts w:ascii="宋体" w:hAnsi="宋体" w:cs="宋体"/>
          <w:b/>
          <w:spacing w:val="-26"/>
          <w:sz w:val="24"/>
        </w:rPr>
      </w:pPr>
      <w:r>
        <w:rPr>
          <w:rFonts w:ascii="宋体" w:hAnsi="宋体"/>
          <w:b/>
          <w:sz w:val="28"/>
          <w:szCs w:val="28"/>
        </w:rPr>
        <mc:AlternateContent>
          <mc:Choice Requires="wpg">
            <w:drawing>
              <wp:inline xmlns:wp="http://schemas.openxmlformats.org/drawingml/2006/wordprocessingDrawing" distT="0" distB="0" distL="0" distR="0">
                <wp:extent cx="3032760" cy="268986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032760" cy="2689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8.8pt;height:211.8pt;mso-wrap-distance-left:0.0pt;mso-wrap-distance-top:0.0pt;mso-wrap-distance-right:0.0pt;mso-wrap-distance-bottom:0.0pt;" stroked="f">
                <v:path textboxrect="0,0,0,0"/>
                <v:imagedata r:id="rId12" o:title=""/>
              </v:shape>
            </w:pict>
          </mc:Fallback>
        </mc:AlternateContent>
      </w:r>
      <w:r/>
    </w:p>
    <w:p>
      <w:pPr>
        <w:ind w:right="-506"/>
        <w:jc w:val="center"/>
        <w:spacing w:line="360" w:lineRule="auto"/>
        <w:rPr>
          <w:rFonts w:ascii="宋体" w:hAnsi="宋体" w:cs="宋体"/>
          <w:b/>
          <w:sz w:val="32"/>
          <w:szCs w:val="32"/>
        </w:rPr>
      </w:pPr>
      <w:r>
        <w:rPr>
          <w:rFonts w:ascii="宋体" w:hAnsi="宋体" w:cs="宋体"/>
          <w:b/>
          <w:sz w:val="32"/>
          <w:szCs w:val="32"/>
        </w:rPr>
      </w:r>
      <w:r/>
    </w:p>
    <w:p>
      <w:pPr>
        <w:ind w:right="-506"/>
        <w:jc w:val="center"/>
        <w:spacing w:line="360" w:lineRule="auto"/>
        <w:rPr>
          <w:rFonts w:ascii="宋体" w:hAnsi="宋体" w:cs="宋体"/>
          <w:b/>
          <w:sz w:val="32"/>
          <w:szCs w:val="32"/>
        </w:rPr>
      </w:pPr>
      <w:r>
        <w:rPr>
          <w:rFonts w:hint="eastAsia" w:ascii="宋体" w:hAnsi="宋体" w:cs="宋体"/>
          <w:b/>
          <w:sz w:val="32"/>
          <w:szCs w:val="32"/>
        </w:rPr>
        <w:t xml:space="preserve">信达项目管理咨询（苏州）有限公司</w:t>
      </w:r>
      <w:r/>
    </w:p>
    <w:p>
      <w:pPr>
        <w:ind w:right="-506"/>
        <w:jc w:val="center"/>
        <w:spacing w:line="360" w:lineRule="auto"/>
        <w:rPr>
          <w:rFonts w:ascii="宋体" w:hAnsi="宋体" w:cs="宋体"/>
          <w:b/>
          <w:sz w:val="32"/>
          <w:szCs w:val="32"/>
        </w:rPr>
      </w:pPr>
      <w:r>
        <w:rPr>
          <w:rFonts w:hint="eastAsia" w:ascii="宋体" w:hAnsi="宋体" w:cs="宋体"/>
          <w:b/>
          <w:sz w:val="32"/>
          <w:szCs w:val="32"/>
        </w:rPr>
        <w:t xml:space="preserve">2025年</w:t>
      </w:r>
      <w:r>
        <w:rPr>
          <w:rFonts w:ascii="宋体" w:hAnsi="宋体" w:cs="宋体"/>
          <w:b/>
          <w:sz w:val="32"/>
          <w:szCs w:val="32"/>
        </w:rPr>
        <w:t xml:space="preserve">12</w:t>
      </w:r>
      <w:r>
        <w:rPr>
          <w:rFonts w:hint="eastAsia" w:ascii="宋体" w:hAnsi="宋体" w:cs="宋体"/>
          <w:b/>
          <w:sz w:val="32"/>
          <w:szCs w:val="32"/>
        </w:rPr>
        <w:t xml:space="preserve">月</w:t>
      </w:r>
      <w:r/>
    </w:p>
    <w:p>
      <w:pPr>
        <w:spacing w:line="360" w:lineRule="auto"/>
        <w:rPr>
          <w:rFonts w:ascii="宋体" w:hAnsi="宋体" w:cs="宋体"/>
          <w:b/>
          <w:sz w:val="28"/>
          <w:szCs w:val="28"/>
        </w:rPr>
      </w:pPr>
      <w:r>
        <w:rPr>
          <w:rFonts w:hint="eastAsia" w:ascii="宋体" w:hAnsi="宋体" w:cs="宋体"/>
          <w:b/>
          <w:sz w:val="52"/>
          <w:szCs w:val="52"/>
        </w:rPr>
        <w:br w:type="page" w:clear="all"/>
      </w:r>
      <w:r>
        <w:rPr>
          <w:rFonts w:hint="eastAsia" w:ascii="宋体" w:hAnsi="宋体" w:cs="宋体"/>
          <w:b/>
          <w:sz w:val="28"/>
          <w:szCs w:val="28"/>
        </w:rPr>
        <w:t xml:space="preserve">目 录</w:t>
      </w:r>
      <w:r/>
    </w:p>
    <w:p>
      <w:pPr>
        <w:pStyle w:val="809"/>
        <w:ind w:left="0" w:firstLine="0"/>
        <w:spacing w:after="0" w:line="360" w:lineRule="auto"/>
        <w:rPr>
          <w:sz w:val="28"/>
          <w:szCs w:val="28"/>
        </w:rPr>
      </w:pPr>
      <w:r>
        <w:rPr>
          <w:sz w:val="28"/>
          <w:szCs w:val="28"/>
        </w:rPr>
      </w:r>
      <w:r/>
    </w:p>
    <w:p>
      <w:pPr>
        <w:spacing w:line="360" w:lineRule="auto"/>
        <w:tabs>
          <w:tab w:val="left" w:pos="315" w:leader="none"/>
          <w:tab w:val="center" w:pos="4153" w:leader="none"/>
        </w:tabs>
        <w:rPr>
          <w:rFonts w:ascii="宋体" w:hAnsi="宋体" w:cs="宋体"/>
          <w:b/>
          <w:sz w:val="28"/>
          <w:szCs w:val="28"/>
        </w:rPr>
      </w:pPr>
      <w:r>
        <w:rPr>
          <w:rFonts w:hint="eastAsia" w:ascii="宋体" w:hAnsi="宋体" w:cs="宋体"/>
          <w:b/>
          <w:sz w:val="28"/>
          <w:szCs w:val="28"/>
        </w:rPr>
        <w:t xml:space="preserve">一、磋商公告</w:t>
      </w:r>
      <w:r/>
    </w:p>
    <w:p>
      <w:pPr>
        <w:spacing w:line="360" w:lineRule="auto"/>
        <w:tabs>
          <w:tab w:val="left" w:pos="315" w:leader="none"/>
          <w:tab w:val="center" w:pos="4153" w:leader="none"/>
        </w:tabs>
        <w:rPr>
          <w:rFonts w:ascii="宋体" w:hAnsi="宋体" w:cs="宋体"/>
          <w:b/>
          <w:sz w:val="28"/>
          <w:szCs w:val="28"/>
        </w:rPr>
      </w:pPr>
      <w:r>
        <w:rPr>
          <w:rFonts w:hint="eastAsia" w:ascii="宋体" w:hAnsi="宋体" w:cs="宋体"/>
          <w:b/>
          <w:sz w:val="28"/>
          <w:szCs w:val="28"/>
        </w:rPr>
        <w:t xml:space="preserve">二、竞争性磋商文件</w:t>
      </w:r>
      <w:r/>
    </w:p>
    <w:p>
      <w:pPr>
        <w:spacing w:line="360" w:lineRule="auto"/>
        <w:tabs>
          <w:tab w:val="left" w:pos="315" w:leader="none"/>
          <w:tab w:val="center" w:pos="4153" w:leader="none"/>
        </w:tabs>
        <w:rPr>
          <w:rFonts w:ascii="宋体" w:hAnsi="宋体" w:cs="宋体"/>
          <w:b/>
          <w:sz w:val="28"/>
          <w:szCs w:val="28"/>
        </w:rPr>
      </w:pPr>
      <w:r>
        <w:rPr>
          <w:rFonts w:hint="eastAsia" w:ascii="宋体" w:hAnsi="宋体" w:cs="宋体"/>
          <w:b/>
          <w:sz w:val="28"/>
          <w:szCs w:val="28"/>
        </w:rPr>
        <w:t xml:space="preserve">三、评审方法及评分标准</w:t>
      </w:r>
      <w:r/>
    </w:p>
    <w:p>
      <w:pPr>
        <w:spacing w:line="360" w:lineRule="auto"/>
        <w:tabs>
          <w:tab w:val="left" w:pos="315" w:leader="none"/>
          <w:tab w:val="center" w:pos="4153" w:leader="none"/>
        </w:tabs>
        <w:rPr>
          <w:rFonts w:ascii="宋体" w:hAnsi="宋体" w:cs="宋体"/>
          <w:b/>
          <w:sz w:val="28"/>
          <w:szCs w:val="28"/>
        </w:rPr>
      </w:pPr>
      <w:r>
        <w:rPr>
          <w:rFonts w:hint="eastAsia" w:ascii="宋体" w:hAnsi="宋体" w:cs="宋体"/>
          <w:b/>
          <w:sz w:val="28"/>
          <w:szCs w:val="28"/>
        </w:rPr>
        <w:t xml:space="preserve">四、合同主要条款及格式</w:t>
      </w:r>
      <w:r/>
    </w:p>
    <w:p>
      <w:pPr>
        <w:spacing w:line="360" w:lineRule="auto"/>
        <w:tabs>
          <w:tab w:val="left" w:pos="315" w:leader="none"/>
          <w:tab w:val="center" w:pos="4153" w:leader="none"/>
        </w:tabs>
        <w:rPr>
          <w:rFonts w:ascii="宋体" w:hAnsi="宋体" w:cs="宋体"/>
          <w:b/>
          <w:sz w:val="28"/>
          <w:szCs w:val="28"/>
        </w:rPr>
      </w:pPr>
      <w:r>
        <w:rPr>
          <w:rFonts w:hint="eastAsia" w:ascii="宋体" w:hAnsi="宋体" w:cs="宋体"/>
          <w:b/>
          <w:sz w:val="28"/>
          <w:szCs w:val="28"/>
        </w:rPr>
        <w:t xml:space="preserve">五、磋商响应文件格式（部分格式）</w:t>
      </w:r>
      <w:r/>
    </w:p>
    <w:p>
      <w:pPr>
        <w:pStyle w:val="704"/>
        <w:jc w:val="center"/>
        <w:spacing w:before="0" w:after="0" w:line="360" w:lineRule="auto"/>
        <w:rPr>
          <w:rStyle w:val="811"/>
          <w:rFonts w:ascii="宋体" w:hAnsi="宋体" w:eastAsia="宋体"/>
          <w:sz w:val="24"/>
          <w:szCs w:val="24"/>
          <w:lang w:eastAsia="zh-CN"/>
        </w:rPr>
      </w:pPr>
      <w:r>
        <w:rPr>
          <w:rStyle w:val="811"/>
          <w:rFonts w:hint="eastAsia" w:ascii="宋体" w:hAnsi="宋体" w:cs="宋体"/>
          <w:sz w:val="43"/>
          <w:szCs w:val="43"/>
          <w:lang w:eastAsia="zh-CN"/>
        </w:rPr>
        <w:br w:type="page" w:clear="all"/>
      </w:r>
      <w:r>
        <w:rPr>
          <w:rStyle w:val="811"/>
          <w:rFonts w:hint="eastAsia" w:ascii="宋体" w:hAnsi="宋体" w:eastAsia="宋体" w:cs="微软雅黑"/>
          <w:sz w:val="24"/>
          <w:szCs w:val="24"/>
          <w:lang w:eastAsia="zh-CN"/>
        </w:rPr>
        <w:t xml:space="preserve">第一章</w:t>
      </w:r>
      <w:r>
        <w:rPr>
          <w:rStyle w:val="811"/>
          <w:rFonts w:hint="eastAsia" w:ascii="宋体" w:hAnsi="宋体" w:eastAsia="宋体"/>
          <w:sz w:val="24"/>
          <w:szCs w:val="24"/>
          <w:lang w:eastAsia="zh-CN"/>
        </w:rPr>
        <w:t xml:space="preserve"> </w:t>
      </w:r>
      <w:r>
        <w:rPr>
          <w:rStyle w:val="811"/>
          <w:rFonts w:hint="eastAsia" w:ascii="宋体" w:hAnsi="宋体" w:eastAsia="宋体" w:cs="微软雅黑"/>
          <w:sz w:val="24"/>
          <w:szCs w:val="24"/>
          <w:lang w:eastAsia="zh-CN"/>
        </w:rPr>
        <w:t xml:space="preserve">磋商公告</w:t>
      </w:r>
      <w:r/>
    </w:p>
    <w:p>
      <w:pPr>
        <w:spacing w:line="360" w:lineRule="auto"/>
        <w:rPr>
          <w:rFonts w:ascii="宋体" w:hAnsi="宋体" w:cs="宋体"/>
          <w:b/>
          <w:sz w:val="24"/>
          <w:szCs w:val="24"/>
        </w:rPr>
      </w:pPr>
      <w:r>
        <w:rPr>
          <w:rFonts w:hint="eastAsia" w:ascii="宋体" w:hAnsi="宋体" w:cs="宋体"/>
          <w:b/>
          <w:sz w:val="24"/>
          <w:szCs w:val="24"/>
          <w:lang w:val="zh-CN"/>
        </w:rPr>
        <w:t xml:space="preserve">项目概况</w:t>
      </w:r>
      <w:r/>
    </w:p>
    <w:p>
      <w:pPr>
        <w:jc w:val="left"/>
        <w:spacing w:line="360" w:lineRule="auto"/>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b/>
          <w:bCs/>
          <w:sz w:val="24"/>
          <w:szCs w:val="24"/>
          <w:u w:val="single"/>
          <w:lang w:val="zh-CN"/>
        </w:rPr>
        <w:t xml:space="preserve">2026年度临湖镇道路养护项目</w:t>
      </w:r>
      <w:r>
        <w:rPr>
          <w:rFonts w:hint="eastAsia" w:ascii="宋体" w:hAnsi="宋体" w:cs="宋体"/>
          <w:sz w:val="24"/>
          <w:szCs w:val="24"/>
          <w:lang w:val="zh-CN"/>
        </w:rPr>
        <w:t xml:space="preserve">的潜在响应单位应在</w:t>
      </w:r>
      <w:r>
        <w:rPr>
          <w:rFonts w:hint="eastAsia" w:ascii="宋体" w:hAnsi="宋体" w:cs="宋体"/>
          <w:b/>
          <w:sz w:val="24"/>
          <w:szCs w:val="24"/>
          <w:u w:val="single"/>
          <w:lang w:val="zh-CN"/>
        </w:rPr>
        <w:t xml:space="preserve">苏采云</w:t>
      </w:r>
      <w:r>
        <w:rPr>
          <w:rFonts w:hint="eastAsia" w:ascii="宋体" w:hAnsi="宋体" w:cs="宋体"/>
          <w:sz w:val="24"/>
          <w:szCs w:val="24"/>
          <w:lang w:val="zh-CN"/>
        </w:rPr>
        <w:t xml:space="preserve">平台获取采购文件，并于</w:t>
      </w:r>
      <w:bookmarkStart w:id="0" w:name="OLE_LINK77"/>
      <w:r>
        <w:rPr>
          <w:rFonts w:hint="eastAsia" w:ascii="宋体" w:hAnsi="宋体" w:cs="宋体"/>
          <w:b/>
          <w:bCs/>
          <w:sz w:val="24"/>
          <w:szCs w:val="24"/>
          <w:u w:val="single"/>
          <w:lang w:val="zh-CN"/>
        </w:rPr>
        <w:t xml:space="preserve">2025年12月16日9点30分</w:t>
      </w:r>
      <w:bookmarkEnd w:id="0"/>
      <w:r>
        <w:rPr>
          <w:rFonts w:hint="eastAsia" w:ascii="宋体" w:hAnsi="宋体" w:cs="宋体"/>
          <w:sz w:val="24"/>
          <w:szCs w:val="24"/>
          <w:lang w:val="zh-CN"/>
        </w:rPr>
        <w:t xml:space="preserve">（北京时间）前递交响应文件。</w:t>
      </w:r>
      <w:r/>
    </w:p>
    <w:p>
      <w:pPr>
        <w:spacing w:line="360" w:lineRule="auto"/>
        <w:rPr>
          <w:rFonts w:ascii="宋体" w:hAnsi="宋体" w:cs="宋体"/>
          <w:b/>
          <w:sz w:val="24"/>
          <w:szCs w:val="24"/>
        </w:rPr>
      </w:pPr>
      <w:r>
        <w:rPr>
          <w:rFonts w:hint="eastAsia" w:ascii="宋体" w:hAnsi="宋体" w:cs="宋体"/>
          <w:b/>
          <w:sz w:val="24"/>
          <w:szCs w:val="24"/>
          <w:lang w:val="zh-CN"/>
        </w:rPr>
        <w:t xml:space="preserve">一、项目基本情况</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项目编号：</w:t>
      </w:r>
      <w:r>
        <w:rPr>
          <w:rFonts w:hint="eastAsia" w:ascii="宋体" w:hAnsi="宋体" w:cs="宋体"/>
          <w:sz w:val="24"/>
          <w:szCs w:val="24"/>
          <w:lang w:val="zh-CN"/>
        </w:rPr>
        <w:t xml:space="preserve">JSZC-320506111-XDSZ-C2025-0007</w:t>
      </w:r>
      <w:r>
        <w:rPr>
          <w:rFonts w:hint="eastAsia" w:ascii="宋体" w:hAnsi="宋体" w:cs="宋体"/>
          <w:sz w:val="24"/>
          <w:szCs w:val="24"/>
          <w:lang w:val="zh-CN"/>
        </w:rPr>
        <w:t xml:space="preserve"> </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项目名称：</w:t>
      </w:r>
      <w:r>
        <w:rPr>
          <w:rFonts w:hint="eastAsia" w:ascii="宋体" w:hAnsi="宋体" w:cs="宋体"/>
          <w:sz w:val="24"/>
          <w:szCs w:val="24"/>
          <w:lang w:val="zh-CN"/>
        </w:rPr>
        <w:t xml:space="preserve">2026年度临湖镇道路养护项目</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采购方式：竞争性磋商</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bookmarkStart w:id="1" w:name="OLE_LINK10"/>
      <w:r/>
      <w:bookmarkStart w:id="2" w:name="OLE_LINK16"/>
      <w:r>
        <w:rPr>
          <w:rFonts w:ascii="宋体" w:hAnsi="宋体" w:cs="宋体"/>
          <w:sz w:val="24"/>
        </w:rPr>
        <w:t xml:space="preserve">预算金额：</w:t>
      </w:r>
      <w:r>
        <w:rPr>
          <w:rFonts w:hint="eastAsia" w:ascii="宋体" w:hAnsi="宋体" w:cs="宋体"/>
          <w:sz w:val="24"/>
          <w:szCs w:val="24"/>
          <w:lang w:val="zh-CN"/>
        </w:rPr>
        <w:t xml:space="preserve">人民币贰佰柒拾肆万柒仟元整（¥2747000.00元）</w:t>
      </w:r>
      <w:bookmarkEnd w:id="1"/>
      <w:r/>
      <w:bookmarkEnd w:id="2"/>
      <w:r/>
      <w:r/>
    </w:p>
    <w:p>
      <w:pPr>
        <w:ind w:firstLine="420"/>
        <w:spacing w:line="360" w:lineRule="auto"/>
        <w:rPr>
          <w:rFonts w:ascii="宋体" w:hAnsi="宋体" w:cs="宋体"/>
          <w:sz w:val="24"/>
        </w:rPr>
        <w:pBdr>
          <w:top w:val="none" w:color="000000" w:sz="4" w:space="0"/>
          <w:left w:val="none" w:color="000000" w:sz="4" w:space="0"/>
          <w:bottom w:val="none" w:color="000000" w:sz="4" w:space="1"/>
          <w:right w:val="none" w:color="000000" w:sz="4" w:space="0"/>
        </w:pBdr>
      </w:pPr>
      <w:r>
        <w:rPr>
          <w:rFonts w:ascii="宋体" w:hAnsi="宋体" w:cs="宋体"/>
          <w:sz w:val="24"/>
        </w:rPr>
        <w:t xml:space="preserve">采购需求：</w:t>
      </w:r>
      <w:r>
        <w:rPr>
          <w:rFonts w:hint="eastAsia" w:ascii="宋体" w:hAnsi="宋体" w:cs="宋体"/>
          <w:sz w:val="24"/>
        </w:rPr>
        <w:t xml:space="preserve">临湖镇道路养护涵盖全镇1</w:t>
      </w:r>
      <w:r>
        <w:rPr>
          <w:rFonts w:ascii="宋体" w:hAnsi="宋体" w:cs="宋体"/>
          <w:sz w:val="24"/>
        </w:rPr>
        <w:t xml:space="preserve">3</w:t>
      </w:r>
      <w:r>
        <w:rPr>
          <w:rFonts w:hint="eastAsia" w:ascii="宋体" w:hAnsi="宋体" w:cs="宋体"/>
          <w:sz w:val="24"/>
        </w:rPr>
        <w:t xml:space="preserve">条市政道路、3</w:t>
      </w:r>
      <w:r>
        <w:rPr>
          <w:rFonts w:ascii="宋体" w:hAnsi="宋体" w:cs="宋体"/>
          <w:sz w:val="24"/>
        </w:rPr>
        <w:t xml:space="preserve">2</w:t>
      </w:r>
      <w:r>
        <w:rPr>
          <w:rFonts w:hint="eastAsia" w:ascii="宋体" w:hAnsi="宋体" w:cs="宋体"/>
          <w:sz w:val="24"/>
        </w:rPr>
        <w:t xml:space="preserve">条农路及2条受托管养道路，总共47条道路90.6公里的路面、侧石、道板，78座公交候车亭，8个公共停车场基础设施和88座桥梁的养护工作</w:t>
      </w:r>
      <w:r>
        <w:rPr>
          <w:rFonts w:hint="eastAsia" w:ascii="宋体" w:hAnsi="宋体" w:cs="宋体"/>
          <w:sz w:val="24"/>
          <w:szCs w:val="24"/>
          <w:lang w:val="zh-CN"/>
        </w:rPr>
        <w:t xml:space="preserve">，</w:t>
      </w:r>
      <w:r>
        <w:rPr>
          <w:rFonts w:hint="eastAsia" w:ascii="宋体" w:hAnsi="宋体" w:cs="宋体"/>
          <w:sz w:val="24"/>
          <w:szCs w:val="24"/>
          <w:lang w:val="zh-CN"/>
        </w:rPr>
        <w:t xml:space="preserve">具体</w:t>
      </w:r>
      <w:r>
        <w:rPr>
          <w:rFonts w:hint="eastAsia" w:ascii="宋体" w:hAnsi="宋体" w:cs="宋体"/>
          <w:sz w:val="24"/>
          <w:szCs w:val="24"/>
          <w:lang w:val="zh-CN"/>
        </w:rPr>
        <w:t xml:space="preserve">详见采购</w:t>
      </w:r>
      <w:r>
        <w:rPr>
          <w:rFonts w:hint="eastAsia" w:ascii="宋体" w:hAnsi="宋体" w:cs="宋体"/>
          <w:sz w:val="24"/>
          <w:szCs w:val="24"/>
          <w:lang w:val="zh-CN"/>
        </w:rPr>
        <w:t xml:space="preserve">文件第二章</w:t>
      </w:r>
      <w:r>
        <w:rPr>
          <w:rFonts w:ascii="宋体" w:hAnsi="宋体" w:cs="宋体"/>
          <w:sz w:val="24"/>
        </w:rPr>
        <w:t xml:space="preserve">。</w:t>
      </w:r>
      <w:r/>
    </w:p>
    <w:p>
      <w:pPr>
        <w:ind w:firstLine="420"/>
        <w:spacing w:line="360" w:lineRule="auto"/>
        <w:rPr>
          <w:rFonts w:ascii="宋体" w:hAnsi="宋体" w:cs="宋体"/>
          <w:sz w:val="24"/>
          <w:szCs w:val="24"/>
          <w:lang w:val="zh-CN"/>
        </w:rPr>
        <w:pBdr>
          <w:top w:val="none" w:color="000000" w:sz="4" w:space="0"/>
          <w:left w:val="none" w:color="000000" w:sz="4" w:space="0"/>
          <w:bottom w:val="none" w:color="000000" w:sz="4" w:space="1"/>
          <w:right w:val="none" w:color="000000" w:sz="4" w:space="0"/>
        </w:pBdr>
      </w:pPr>
      <w:r>
        <w:rPr>
          <w:rFonts w:hint="eastAsia" w:ascii="宋体" w:hAnsi="宋体" w:cs="宋体"/>
          <w:sz w:val="24"/>
        </w:rPr>
        <w:t xml:space="preserve">合同履行期限：2025年12月22日-2026年12月21日（具体以合同内签订时间为准）。</w:t>
      </w:r>
      <w:r/>
    </w:p>
    <w:p>
      <w:pPr>
        <w:ind w:firstLine="420"/>
        <w:spacing w:line="360" w:lineRule="auto"/>
        <w:rPr>
          <w:rFonts w:ascii="宋体" w:hAnsi="宋体" w:cs="宋体"/>
          <w:sz w:val="24"/>
        </w:rPr>
        <w:pBdr>
          <w:top w:val="none" w:color="000000" w:sz="4" w:space="0"/>
          <w:left w:val="none" w:color="000000" w:sz="4" w:space="0"/>
          <w:bottom w:val="none" w:color="000000" w:sz="4" w:space="1"/>
          <w:right w:val="none" w:color="000000" w:sz="4" w:space="0"/>
        </w:pBdr>
      </w:pPr>
      <w:r>
        <w:rPr>
          <w:rFonts w:hint="eastAsia" w:ascii="宋体" w:hAnsi="宋体" w:cs="宋体"/>
          <w:sz w:val="24"/>
        </w:rPr>
        <w:t xml:space="preserve">本项目（是/否）接受联合体：否</w:t>
      </w:r>
      <w:r/>
    </w:p>
    <w:p>
      <w:pPr>
        <w:spacing w:line="360" w:lineRule="auto"/>
        <w:rPr>
          <w:rFonts w:ascii="宋体" w:hAnsi="宋体" w:cs="宋体"/>
          <w:b/>
          <w:sz w:val="24"/>
          <w:szCs w:val="24"/>
        </w:rPr>
      </w:pPr>
      <w:r>
        <w:rPr>
          <w:rFonts w:hint="eastAsia" w:ascii="宋体" w:hAnsi="宋体" w:cs="宋体"/>
          <w:b/>
          <w:sz w:val="24"/>
          <w:szCs w:val="24"/>
          <w:lang w:val="zh-CN"/>
        </w:rPr>
        <w:t xml:space="preserve">二、申请人的资格要求：</w:t>
      </w:r>
      <w:r/>
    </w:p>
    <w:p>
      <w:pPr>
        <w:ind w:firstLine="480"/>
        <w:spacing w:line="360" w:lineRule="auto"/>
        <w:rPr>
          <w:rFonts w:ascii="宋体" w:hAnsi="宋体" w:cs="宋体"/>
          <w:b/>
          <w:sz w:val="24"/>
          <w:szCs w:val="24"/>
        </w:rPr>
      </w:pPr>
      <w:r>
        <w:rPr>
          <w:rFonts w:hint="eastAsia" w:ascii="宋体" w:hAnsi="宋体" w:cs="宋体"/>
          <w:b/>
          <w:sz w:val="24"/>
          <w:szCs w:val="24"/>
          <w:lang w:val="zh-CN"/>
        </w:rPr>
        <w:t xml:space="preserve">1、</w:t>
      </w:r>
      <w:bookmarkStart w:id="3" w:name="OLE_LINK9"/>
      <w:r/>
      <w:bookmarkStart w:id="4" w:name="OLE_LINK46"/>
      <w:r>
        <w:rPr>
          <w:rFonts w:hint="eastAsia" w:ascii="宋体" w:hAnsi="宋体" w:cs="宋体"/>
          <w:b/>
          <w:sz w:val="24"/>
          <w:szCs w:val="24"/>
          <w:lang w:val="zh-CN"/>
        </w:rPr>
        <w:t xml:space="preserve">满足《中华人民共和国政府采购法》第二十二条规定</w:t>
      </w:r>
      <w:bookmarkEnd w:id="3"/>
      <w:r/>
      <w:bookmarkEnd w:id="4"/>
      <w:r>
        <w:rPr>
          <w:rFonts w:hint="eastAsia" w:ascii="宋体" w:hAnsi="宋体" w:cs="宋体"/>
          <w:b/>
          <w:sz w:val="24"/>
          <w:szCs w:val="24"/>
          <w:lang w:val="zh-CN"/>
        </w:rPr>
        <w:t xml:space="preserve">：</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（1）具有独立承担民事责任的能力；</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（2）具有良好的商业信誉和健全的财务会计制度；</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（3）具有履行合同所必须的设备和专业技术能力；</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（4）有依法缴纳税收和社会保障资金的良好记录；</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（5）参加政府采购活动前三年内，在经营活动中没有重大违法记录；</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（6）法律、行政法规规定的其他条件；</w:t>
      </w:r>
      <w:r/>
    </w:p>
    <w:p>
      <w:pPr>
        <w:ind w:firstLine="480"/>
        <w:spacing w:line="360" w:lineRule="auto"/>
        <w:rPr>
          <w:rFonts w:ascii="宋体" w:hAnsi="宋体" w:cs="宋体"/>
          <w:b/>
          <w:bCs/>
          <w:sz w:val="24"/>
          <w:szCs w:val="24"/>
          <w:lang w:val="zh-CN"/>
        </w:rPr>
      </w:pPr>
      <w:r/>
      <w:bookmarkStart w:id="5" w:name="OLE_LINK3"/>
      <w:r>
        <w:rPr>
          <w:rFonts w:hint="eastAsia" w:ascii="宋体" w:hAnsi="宋体" w:cs="宋体"/>
          <w:b/>
          <w:sz w:val="24"/>
          <w:szCs w:val="24"/>
          <w:lang w:val="zh-CN"/>
        </w:rPr>
        <w:t xml:space="preserve">2、落实政府采购政策需满足的资格要求：</w:t>
      </w:r>
      <w:r/>
    </w:p>
    <w:p>
      <w:pPr>
        <w:ind w:firstLine="480"/>
        <w:spacing w:line="360" w:lineRule="auto"/>
        <w:rPr>
          <w:rFonts w:ascii="宋体" w:hAnsi="宋体" w:cs="宋体"/>
          <w:sz w:val="24"/>
          <w:szCs w:val="24"/>
        </w:rPr>
      </w:pPr>
      <w:r>
        <w:rPr>
          <w:rFonts w:hint="eastAsia" w:ascii="宋体" w:hAnsi="宋体"/>
          <w:bCs/>
          <w:sz w:val="24"/>
          <w:szCs w:val="24"/>
        </w:rPr>
        <w:t xml:space="preserve">本项目专门面向中小企业采购，所属行业为</w:t>
      </w:r>
      <w:r>
        <w:rPr>
          <w:rFonts w:hint="eastAsia" w:ascii="宋体" w:hAnsi="宋体"/>
          <w:b/>
          <w:bCs/>
          <w:sz w:val="24"/>
          <w:szCs w:val="24"/>
        </w:rPr>
        <w:t xml:space="preserve">其他未列明行业</w:t>
      </w:r>
      <w:r>
        <w:rPr>
          <w:rFonts w:hint="eastAsia" w:ascii="宋体" w:hAnsi="宋体"/>
          <w:bCs/>
          <w:sz w:val="24"/>
          <w:szCs w:val="24"/>
        </w:rPr>
        <w:t xml:space="preserve">。响应单位</w:t>
      </w:r>
      <w:r>
        <w:rPr>
          <w:rFonts w:hint="eastAsia" w:ascii="宋体" w:hAnsi="宋体"/>
          <w:sz w:val="24"/>
          <w:szCs w:val="24"/>
        </w:rPr>
        <w:t xml:space="preserve">须提供</w:t>
      </w:r>
      <w:bookmarkStart w:id="6" w:name="OLE_LINK47"/>
      <w:r/>
      <w:bookmarkStart w:id="7" w:name="OLE_LINK48"/>
      <w:r>
        <w:rPr>
          <w:rFonts w:hint="eastAsia" w:ascii="宋体" w:hAnsi="宋体"/>
          <w:sz w:val="24"/>
          <w:szCs w:val="24"/>
        </w:rPr>
        <w:t xml:space="preserve">《中小企业声明函》或《残疾人福利性单位声明函》或由省级以上监狱管理局、戒毒管理局（含新疆生产建设兵团）出具的属于监狱企业的证明文件</w:t>
      </w:r>
      <w:bookmarkEnd w:id="6"/>
      <w:r/>
      <w:bookmarkEnd w:id="7"/>
      <w:r>
        <w:rPr>
          <w:rFonts w:hint="eastAsia" w:ascii="宋体" w:hAnsi="宋体"/>
          <w:sz w:val="24"/>
          <w:szCs w:val="24"/>
        </w:rPr>
        <w:t xml:space="preserve">。</w:t>
      </w:r>
      <w:r/>
    </w:p>
    <w:p>
      <w:pPr>
        <w:ind w:firstLine="480"/>
        <w:spacing w:line="360" w:lineRule="auto"/>
        <w:rPr>
          <w:rFonts w:ascii="宋体" w:hAnsi="宋体" w:cs="宋体"/>
          <w:b/>
          <w:sz w:val="24"/>
          <w:szCs w:val="24"/>
        </w:rPr>
      </w:pPr>
      <w:r>
        <w:rPr>
          <w:rFonts w:hint="eastAsia" w:ascii="宋体" w:hAnsi="宋体" w:cs="宋体"/>
          <w:b/>
          <w:sz w:val="24"/>
          <w:szCs w:val="24"/>
          <w:lang w:val="zh-CN"/>
        </w:rPr>
        <w:t xml:space="preserve">3、本项目的特定资格要求：</w:t>
      </w:r>
      <w:r/>
    </w:p>
    <w:p>
      <w:pPr>
        <w:ind w:firstLine="480"/>
        <w:spacing w:line="360" w:lineRule="auto"/>
        <w:rPr>
          <w:rFonts w:ascii="宋体" w:hAnsi="宋体" w:cs="宋体"/>
          <w:sz w:val="24"/>
          <w:szCs w:val="24"/>
        </w:rPr>
      </w:pPr>
      <w:r/>
      <w:bookmarkStart w:id="8" w:name="OLE_LINK18"/>
      <w:r/>
      <w:bookmarkStart w:id="9" w:name="OLE_LINK17"/>
      <w:r>
        <w:rPr>
          <w:rFonts w:hint="eastAsia" w:ascii="宋体" w:hAnsi="宋体" w:cs="宋体"/>
          <w:sz w:val="24"/>
          <w:szCs w:val="24"/>
        </w:rPr>
        <w:t xml:space="preserve">（1）响应单位具有市政公用工程施工总承包三级及以上资质；</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未被“信用中国”网站（www.creditchina.gov.cn）或”中国政府采购网网站(www.ccgp.gov.cn)列入失信被执行人、重大税收违法案件当事人名单、政府采购严重失信行为记录名单；</w:t>
      </w:r>
      <w:bookmarkEnd w:id="8"/>
      <w:r/>
      <w:bookmarkEnd w:id="9"/>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（3）</w:t>
      </w:r>
      <w:r>
        <w:rPr>
          <w:rFonts w:hint="eastAsia" w:ascii="宋体" w:hAnsi="宋体" w:cs="宋体"/>
          <w:sz w:val="24"/>
          <w:szCs w:val="24"/>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5"/>
      <w:r/>
      <w:r/>
    </w:p>
    <w:p>
      <w:pPr>
        <w:spacing w:line="360" w:lineRule="auto"/>
        <w:rPr>
          <w:rFonts w:ascii="宋体" w:hAnsi="宋体" w:cs="宋体"/>
          <w:sz w:val="24"/>
          <w:szCs w:val="24"/>
        </w:rPr>
      </w:pPr>
      <w:r>
        <w:rPr>
          <w:rFonts w:hint="eastAsia" w:ascii="宋体" w:hAnsi="宋体" w:cs="宋体"/>
          <w:b/>
          <w:sz w:val="24"/>
          <w:szCs w:val="24"/>
          <w:lang w:val="zh-CN"/>
        </w:rPr>
        <w:t xml:space="preserve">三、</w:t>
      </w:r>
      <w:r>
        <w:rPr>
          <w:rFonts w:ascii="宋体" w:hAnsi="宋体" w:cs="宋体"/>
          <w:b/>
          <w:sz w:val="24"/>
        </w:rPr>
        <w:t xml:space="preserve">获取采购文件：</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地点：“苏采云”系统</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方式：线上获取</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四、响应文件提交：</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截止时间：</w:t>
      </w:r>
      <w:bookmarkStart w:id="10" w:name="OLE_LINK26"/>
      <w:r/>
      <w:bookmarkStart w:id="11" w:name="OLE_LINK29"/>
      <w:r>
        <w:rPr>
          <w:rFonts w:hint="eastAsia" w:ascii="宋体" w:hAnsi="宋体" w:cs="宋体"/>
          <w:sz w:val="24"/>
        </w:rPr>
        <w:t xml:space="preserve">2025年12月16日9:30</w:t>
      </w:r>
      <w:bookmarkEnd w:id="10"/>
      <w:r/>
      <w:bookmarkEnd w:id="11"/>
      <w:r>
        <w:rPr>
          <w:rFonts w:hint="eastAsia" w:ascii="宋体" w:hAnsi="宋体" w:cs="宋体"/>
          <w:sz w:val="24"/>
        </w:rPr>
        <w:t xml:space="preserve">（北京时间）</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地点：苏采云</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五、开启：</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2025年12月16日9:30（北京时间）</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地点：</w:t>
      </w:r>
      <w:r>
        <w:rPr>
          <w:rFonts w:hint="eastAsia" w:ascii="宋体" w:hAnsi="宋体" w:cs="宋体"/>
          <w:sz w:val="24"/>
        </w:rPr>
        <w:t xml:space="preserve">苏州市市辖区【狮山科技馆】不见面开标室（虚拟开标室）</w:t>
      </w:r>
      <w:r>
        <w:rPr>
          <w:rFonts w:hint="eastAsia" w:ascii="宋体" w:hAnsi="宋体" w:cs="宋体"/>
          <w:sz w:val="24"/>
        </w:rPr>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六、公告期限：</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自本公告发布之日起3个工作日。</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七、其他补充事宜：</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w:t>
      </w:r>
      <w:r>
        <w:rPr>
          <w:rFonts w:ascii="宋体" w:hAnsi="宋体" w:cs="宋体"/>
          <w:sz w:val="24"/>
        </w:rPr>
        <w:t xml:space="preserve">CA证书办理：</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苏州现场办理地址：</w:t>
      </w:r>
      <w:r>
        <w:rPr>
          <w:rFonts w:hint="eastAsia" w:ascii="宋体" w:hAnsi="宋体" w:cs="宋体"/>
          <w:b/>
          <w:sz w:val="24"/>
        </w:rPr>
        <w:t xml:space="preserve">苏州高新区邓尉路105号狮山科技馆1楼服务大厅</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w:t>
      </w:r>
      <w:r>
        <w:rPr>
          <w:rFonts w:ascii="宋体" w:hAnsi="宋体" w:cs="宋体"/>
          <w:sz w:val="24"/>
        </w:rPr>
        <w:t xml:space="preserve">参与采购活动：</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rPr>
          <w:rFonts w:ascii="宋体" w:hAnsi="宋体" w:cs="宋体"/>
          <w:sz w:val="24"/>
        </w:rPr>
        <w:t xml:space="preserve">电子投标准备：</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供应商在“苏采云”系统中操作参与项目后，必须在“已参与项目”界面中下载电子采购文件（后缀名为“.kedt”）并导入政府采购客户端工具后方可进行响应文件制作和提交</w:t>
      </w:r>
      <w:r>
        <w:rPr>
          <w:rFonts w:ascii="宋体" w:hAnsi="宋体" w:cs="宋体"/>
          <w:b/>
          <w:sz w:val="24"/>
        </w:rPr>
        <w:t xml:space="preserve">（具体详见《苏采云系统供应商操作手册》，网址链接https://czju.suzhou.gov.cn/zfcg/html/content/20231220161910031.shtml）</w:t>
      </w:r>
      <w:r>
        <w:rPr>
          <w:rFonts w:ascii="宋体" w:hAnsi="宋体" w:cs="宋体"/>
          <w:sz w:val="24"/>
        </w:rPr>
        <w:t xml:space="preserve">。</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在系统操作过程中如有疑问，请按以下方式联系：</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注册咨询：0512-69820854；CA技术咨询电话：400-608-6099；</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签章使用问题：025-83633811、025-83633812、15380932027、15371015030；</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系统使用指导与咨询：联系电话：0512-69820854；智能客服：登录苏采云系统后，联系系统右下方智能客服图标进行咨询。</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4、售价：免费</w:t>
      </w:r>
      <w:r/>
    </w:p>
    <w:p>
      <w:pPr>
        <w:ind w:firstLine="420"/>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宋体" w:hAnsi="宋体" w:cs="宋体"/>
          <w:b/>
          <w:sz w:val="24"/>
        </w:rPr>
        <w:t xml:space="preserve">供应商应充分考虑网络环境、网络带宽等风险因素，如因供应商自身原因造成的电子响应文件上传不成功由供应商自行承担全部责任。</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w:t>
      </w:r>
      <w:r>
        <w:rPr>
          <w:rFonts w:ascii="宋体" w:hAnsi="宋体" w:cs="宋体"/>
          <w:sz w:val="24"/>
        </w:rPr>
        <w:t xml:space="preserve">本项目获取采购文件截止日期之后仍可以下载采购文件，但截止日期之后下载的采购文件，视为非有效方式且不作为供应商权益受到损害的证明材料和依据。</w:t>
      </w:r>
      <w:r/>
    </w:p>
    <w:p>
      <w:pPr>
        <w:ind w:firstLine="420"/>
        <w:jc w:val="left"/>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7</w:t>
      </w:r>
      <w:r>
        <w:rPr>
          <w:rFonts w:hint="eastAsia" w:ascii="宋体" w:hAnsi="宋体" w:cs="宋体"/>
          <w:b/>
          <w:sz w:val="24"/>
        </w:rPr>
        <w:t xml:space="preserve">、</w:t>
      </w:r>
      <w:r>
        <w:rPr>
          <w:rFonts w:ascii="宋体" w:hAnsi="宋体" w:cs="宋体"/>
          <w:b/>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p>
    <w:p>
      <w:pPr>
        <w:ind w:firstLine="420"/>
        <w:spacing w:line="360" w:lineRule="auto"/>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8</w:t>
      </w:r>
      <w:r>
        <w:rPr>
          <w:rFonts w:hint="eastAsia" w:ascii="宋体" w:hAnsi="宋体" w:cs="宋体"/>
          <w:sz w:val="24"/>
        </w:rPr>
        <w:t xml:space="preserve">、</w:t>
      </w:r>
      <w:r>
        <w:rPr>
          <w:rFonts w:ascii="宋体" w:hAnsi="宋体" w:cs="宋体"/>
          <w:sz w:val="24"/>
        </w:rPr>
        <w:t xml:space="preserve">根据苏州市财政局《关于深入开展苏州市政府采购合同信用融资业务的通知》相关要求，本项目支持政府采购合同信用融资。</w:t>
      </w:r>
      <w:r/>
    </w:p>
    <w:p>
      <w:pPr>
        <w:spacing w:line="360" w:lineRule="auto"/>
        <w:rPr>
          <w:rFonts w:ascii="宋体" w:hAnsi="宋体" w:cs="宋体"/>
          <w:b/>
          <w:sz w:val="24"/>
          <w:szCs w:val="24"/>
        </w:rPr>
      </w:pPr>
      <w:r>
        <w:rPr>
          <w:rFonts w:hint="eastAsia" w:ascii="宋体" w:hAnsi="宋体" w:cs="宋体"/>
          <w:b/>
          <w:sz w:val="24"/>
          <w:szCs w:val="24"/>
          <w:lang w:val="zh-CN"/>
        </w:rPr>
        <w:t xml:space="preserve">八、对本次招标提出询问，请按以下方式联系：</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1、采购人</w:t>
      </w:r>
      <w:r>
        <w:rPr>
          <w:rFonts w:hint="eastAsia" w:ascii="宋体" w:hAnsi="宋体" w:cs="宋体"/>
          <w:sz w:val="24"/>
          <w:szCs w:val="24"/>
          <w:lang w:val="zh-CN"/>
        </w:rPr>
        <w:t xml:space="preserve">信息</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单位名称：</w:t>
      </w:r>
      <w:r>
        <w:rPr>
          <w:rFonts w:hint="eastAsia" w:ascii="宋体" w:hAnsi="宋体" w:cs="宋体"/>
          <w:sz w:val="24"/>
          <w:szCs w:val="24"/>
          <w:lang w:val="zh-CN"/>
        </w:rPr>
        <w:t xml:space="preserve">苏州市吴中区临湖镇人民政府</w:t>
      </w:r>
      <w:r/>
    </w:p>
    <w:p>
      <w:pPr>
        <w:ind w:firstLine="480"/>
        <w:spacing w:line="360" w:lineRule="auto"/>
        <w:rPr>
          <w:rFonts w:ascii="宋体" w:hAnsi="宋体" w:cs="宋体"/>
        </w:rPr>
      </w:pPr>
      <w:r>
        <w:rPr>
          <w:rFonts w:hint="eastAsia" w:ascii="宋体" w:hAnsi="宋体" w:cs="宋体"/>
          <w:sz w:val="24"/>
          <w:szCs w:val="24"/>
          <w:lang w:val="zh-CN"/>
        </w:rPr>
        <w:t xml:space="preserve">地 址：</w:t>
      </w:r>
      <w:r>
        <w:rPr>
          <w:rFonts w:hint="eastAsia" w:ascii="宋体" w:hAnsi="宋体" w:cs="宋体"/>
          <w:sz w:val="24"/>
        </w:rPr>
        <w:t xml:space="preserve">苏州市吴中区临湖镇东山大道3988号</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联系人：</w:t>
      </w:r>
      <w:r>
        <w:rPr>
          <w:rFonts w:hint="eastAsia" w:ascii="宋体" w:hAnsi="宋体" w:cs="宋体"/>
          <w:sz w:val="24"/>
        </w:rPr>
        <w:t xml:space="preserve">吴伟新</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电 话：</w:t>
      </w:r>
      <w:r>
        <w:rPr>
          <w:rFonts w:ascii="宋体" w:hAnsi="宋体" w:cs="宋体"/>
          <w:sz w:val="24"/>
        </w:rPr>
        <w:t xml:space="preserve">0512-66302919</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zh-CN"/>
        </w:rPr>
        <w:t xml:space="preserve">采购</w:t>
      </w:r>
      <w:r>
        <w:rPr>
          <w:rFonts w:hint="eastAsia" w:ascii="宋体" w:hAnsi="宋体" w:cs="宋体"/>
          <w:sz w:val="24"/>
          <w:szCs w:val="24"/>
          <w:lang w:val="zh-CN"/>
        </w:rPr>
        <w:t xml:space="preserve">代理</w:t>
      </w:r>
      <w:r>
        <w:rPr>
          <w:rFonts w:hint="eastAsia" w:ascii="宋体" w:hAnsi="宋体" w:cs="宋体"/>
          <w:sz w:val="24"/>
          <w:szCs w:val="24"/>
          <w:lang w:val="zh-CN"/>
        </w:rPr>
        <w:t xml:space="preserve">机构信息</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单位名称：</w:t>
      </w:r>
      <w:r>
        <w:rPr>
          <w:rFonts w:hint="eastAsia" w:ascii="宋体" w:hAnsi="宋体" w:cs="宋体"/>
          <w:sz w:val="24"/>
          <w:szCs w:val="24"/>
          <w:lang w:val="zh-CN"/>
        </w:rPr>
        <w:t xml:space="preserve">信达项目管理咨询（苏州）有限公司</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联系地址：</w:t>
      </w:r>
      <w:r>
        <w:rPr>
          <w:rFonts w:hint="eastAsia" w:ascii="宋体" w:hAnsi="宋体"/>
          <w:bCs/>
          <w:sz w:val="24"/>
          <w:szCs w:val="24"/>
        </w:rPr>
        <w:t xml:space="preserve">苏州市吴中区经济开发区枫津南路18号南都广场5楼555室</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联系人：向多、</w:t>
      </w:r>
      <w:r>
        <w:rPr>
          <w:rFonts w:hint="eastAsia" w:ascii="宋体" w:hAnsi="宋体" w:cs="宋体"/>
          <w:sz w:val="24"/>
          <w:szCs w:val="24"/>
          <w:lang w:val="zh-CN"/>
        </w:rPr>
        <w:t xml:space="preserve">沈思强</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联系电话：</w:t>
      </w:r>
      <w:r>
        <w:rPr>
          <w:rFonts w:ascii="宋体" w:hAnsi="宋体" w:cs="宋体"/>
          <w:sz w:val="24"/>
          <w:szCs w:val="24"/>
          <w:lang w:val="zh-CN"/>
        </w:rPr>
        <w:t xml:space="preserve">0512-66981889</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3、项目联系方式</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项目联系人：</w:t>
      </w:r>
      <w:r>
        <w:rPr>
          <w:rFonts w:hint="eastAsia" w:ascii="宋体" w:hAnsi="宋体" w:cs="宋体"/>
          <w:sz w:val="24"/>
          <w:szCs w:val="24"/>
          <w:lang w:val="zh-CN"/>
        </w:rPr>
        <w:t xml:space="preserve">向多、沈思强</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电话：</w:t>
      </w:r>
      <w:r>
        <w:rPr>
          <w:rFonts w:ascii="宋体" w:hAnsi="宋体" w:cs="宋体"/>
          <w:sz w:val="24"/>
          <w:szCs w:val="24"/>
          <w:lang w:val="zh-CN"/>
        </w:rPr>
        <w:t xml:space="preserve">0512-66981889</w:t>
      </w:r>
      <w:r/>
    </w:p>
    <w:p>
      <w:pPr>
        <w:pStyle w:val="704"/>
        <w:jc w:val="center"/>
        <w:spacing w:before="0" w:after="0" w:line="360" w:lineRule="auto"/>
        <w:rPr>
          <w:rFonts w:ascii="宋体" w:hAnsi="宋体" w:cs="宋体"/>
          <w:sz w:val="24"/>
          <w:szCs w:val="24"/>
          <w:lang w:eastAsia="zh-CN"/>
        </w:rPr>
      </w:pPr>
      <w:r>
        <w:rPr>
          <w:rFonts w:ascii="宋体" w:hAnsi="宋体" w:cs="宋体"/>
          <w:b/>
          <w:sz w:val="24"/>
          <w:lang w:eastAsia="zh-CN"/>
        </w:rPr>
        <w:br w:type="page" w:clear="all"/>
      </w:r>
      <w:bookmarkStart w:id="12" w:name="_GoBack"/>
      <w:r/>
      <w:bookmarkEnd w:id="12"/>
      <w:r>
        <w:rPr>
          <w:rStyle w:val="811"/>
          <w:rFonts w:eastAsia="宋体" w:cs="微软雅黑"/>
          <w:sz w:val="24"/>
          <w:szCs w:val="24"/>
          <w:lang w:eastAsia="zh-CN"/>
        </w:rPr>
        <w:t xml:space="preserve">第二章</w:t>
      </w:r>
      <w:r>
        <w:rPr>
          <w:rStyle w:val="811"/>
          <w:rFonts w:eastAsia="宋体" w:cs="微软雅黑"/>
          <w:sz w:val="24"/>
          <w:szCs w:val="24"/>
          <w:lang w:eastAsia="zh-CN"/>
        </w:rPr>
        <w:t xml:space="preserve"> </w:t>
      </w:r>
      <w:r>
        <w:rPr>
          <w:rStyle w:val="811"/>
          <w:rFonts w:eastAsia="宋体" w:cs="微软雅黑"/>
          <w:sz w:val="24"/>
          <w:szCs w:val="24"/>
          <w:lang w:eastAsia="zh-CN"/>
        </w:rPr>
        <w:t xml:space="preserve">竞争性磋商文件</w:t>
      </w:r>
      <w:r/>
    </w:p>
    <w:p>
      <w:pPr>
        <w:jc w:val="center"/>
        <w:spacing w:line="360" w:lineRule="auto"/>
        <w:rPr>
          <w:rFonts w:ascii="宋体" w:hAnsi="宋体" w:cs="宋体"/>
        </w:rPr>
        <w:pBdr>
          <w:top w:val="none" w:color="000000" w:sz="4" w:space="1"/>
          <w:left w:val="none" w:color="000000" w:sz="4" w:space="0"/>
          <w:bottom w:val="none" w:color="000000" w:sz="4" w:space="0"/>
          <w:right w:val="none" w:color="000000" w:sz="4" w:space="0"/>
        </w:pBdr>
      </w:pPr>
      <w:r>
        <w:rPr>
          <w:rFonts w:ascii="宋体" w:hAnsi="宋体" w:cs="宋体"/>
          <w:b/>
          <w:sz w:val="24"/>
        </w:rPr>
        <w:t xml:space="preserve">项目类别：服务类</w:t>
      </w:r>
      <w:r/>
    </w:p>
    <w:p>
      <w:pPr>
        <w:jc w:val="left"/>
        <w:spacing w:line="360" w:lineRule="auto"/>
        <w:rPr>
          <w:rFonts w:ascii="宋体" w:hAnsi="宋体" w:cs="宋体"/>
        </w:rPr>
        <w:pBdr>
          <w:top w:val="none" w:color="000000" w:sz="4" w:space="1"/>
          <w:left w:val="none" w:color="000000" w:sz="4" w:space="0"/>
          <w:bottom w:val="none" w:color="000000" w:sz="4" w:space="0"/>
          <w:right w:val="none" w:color="000000" w:sz="4" w:space="0"/>
        </w:pBdr>
      </w:pP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 xml:space="preserve">：</w:t>
      </w:r>
      <w:r/>
    </w:p>
    <w:p>
      <w:pPr>
        <w:ind w:firstLine="540"/>
        <w:jc w:val="left"/>
        <w:spacing w:line="360" w:lineRule="auto"/>
        <w:rPr>
          <w:rFonts w:ascii="宋体" w:hAnsi="宋体" w:cs="宋体"/>
        </w:rPr>
        <w:pBdr>
          <w:top w:val="none" w:color="000000" w:sz="4" w:space="1"/>
          <w:left w:val="none" w:color="000000" w:sz="4" w:space="0"/>
          <w:bottom w:val="none" w:color="000000" w:sz="4" w:space="0"/>
          <w:right w:val="none" w:color="000000" w:sz="4" w:space="0"/>
        </w:pBdr>
      </w:pPr>
      <w:r>
        <w:rPr>
          <w:rFonts w:ascii="宋体" w:hAnsi="宋体" w:cs="宋体"/>
          <w:spacing w:val="15"/>
          <w:sz w:val="24"/>
        </w:rPr>
        <w:t xml:space="preserve">受</w:t>
      </w:r>
      <w:r>
        <w:rPr>
          <w:rFonts w:ascii="宋体" w:hAnsi="宋体" w:cs="宋体"/>
          <w:b/>
          <w:sz w:val="24"/>
        </w:rPr>
        <w:t xml:space="preserve">苏州市吴中区临湖镇人民政府</w:t>
      </w:r>
      <w:r>
        <w:rPr>
          <w:rFonts w:ascii="宋体" w:hAnsi="宋体" w:cs="宋体"/>
          <w:spacing w:val="15"/>
          <w:sz w:val="24"/>
        </w:rPr>
        <w:t xml:space="preserve">委托，对其要求采购的</w:t>
      </w:r>
      <w:r>
        <w:rPr>
          <w:rFonts w:ascii="宋体" w:hAnsi="宋体" w:cs="宋体"/>
          <w:b/>
          <w:sz w:val="24"/>
        </w:rPr>
        <w:t xml:space="preserve">2026年度临湖镇道路养护项目</w:t>
      </w:r>
      <w:r>
        <w:rPr>
          <w:rFonts w:ascii="宋体" w:hAnsi="宋体" w:cs="宋体"/>
          <w:spacing w:val="15"/>
          <w:sz w:val="24"/>
        </w:rPr>
        <w:t xml:space="preserve">进行竞争性磋商采购，欢迎具有独立承担民事责任能力及履约能力的服务商参与竞争，以期采购到合格的</w:t>
      </w:r>
      <w:r>
        <w:rPr>
          <w:rFonts w:hint="eastAsia" w:ascii="宋体" w:hAnsi="宋体" w:cs="宋体"/>
          <w:spacing w:val="15"/>
          <w:sz w:val="24"/>
        </w:rPr>
        <w:t xml:space="preserve">服务</w:t>
      </w:r>
      <w:r>
        <w:rPr>
          <w:rFonts w:ascii="宋体" w:hAnsi="宋体" w:cs="宋体"/>
          <w:spacing w:val="15"/>
          <w:sz w:val="24"/>
        </w:rPr>
        <w:t xml:space="preserve">。</w:t>
      </w:r>
      <w:r/>
    </w:p>
    <w:p>
      <w:pPr>
        <w:spacing w:line="360" w:lineRule="auto"/>
        <w:rPr>
          <w:rFonts w:ascii="宋体" w:hAnsi="宋体" w:cs="宋体"/>
          <w:b/>
          <w:sz w:val="24"/>
          <w:szCs w:val="24"/>
        </w:rPr>
      </w:pPr>
      <w:r>
        <w:rPr>
          <w:rFonts w:hint="eastAsia" w:ascii="宋体" w:hAnsi="宋体" w:cs="宋体"/>
          <w:b/>
          <w:sz w:val="24"/>
          <w:szCs w:val="24"/>
          <w:lang w:val="zh-CN"/>
        </w:rPr>
        <w:t xml:space="preserve">一、项目基本情况</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项目编号：</w:t>
      </w:r>
      <w:r>
        <w:rPr>
          <w:rFonts w:hint="eastAsia" w:ascii="宋体" w:hAnsi="宋体" w:cs="宋体"/>
          <w:sz w:val="24"/>
          <w:szCs w:val="24"/>
          <w:lang w:val="zh-CN"/>
        </w:rPr>
        <w:t xml:space="preserve">JSZC-320506111-XDSZ-C2025-0007</w:t>
      </w:r>
      <w:r>
        <w:rPr>
          <w:rFonts w:hint="eastAsia" w:ascii="宋体" w:hAnsi="宋体" w:cs="宋体"/>
          <w:sz w:val="24"/>
          <w:szCs w:val="24"/>
          <w:lang w:val="zh-CN"/>
        </w:rPr>
        <w:t xml:space="preserve"> </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项目名称：</w:t>
      </w:r>
      <w:r>
        <w:rPr>
          <w:rFonts w:hint="eastAsia" w:ascii="宋体" w:hAnsi="宋体" w:cs="宋体"/>
          <w:sz w:val="24"/>
          <w:szCs w:val="24"/>
          <w:lang w:val="zh-CN"/>
        </w:rPr>
        <w:t xml:space="preserve">2026年度临湖镇道路养护项目</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采购方式：竞争性磋商</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预算金额：</w:t>
      </w:r>
      <w:r>
        <w:rPr>
          <w:rFonts w:hint="eastAsia" w:ascii="宋体" w:hAnsi="宋体" w:cs="宋体"/>
          <w:sz w:val="24"/>
          <w:szCs w:val="24"/>
          <w:lang w:val="zh-CN"/>
        </w:rPr>
        <w:t xml:space="preserve">人民币贰佰柒拾肆万柒仟元整（¥2747000.00元）</w:t>
      </w:r>
      <w:r/>
    </w:p>
    <w:p>
      <w:pPr>
        <w:ind w:firstLine="420"/>
        <w:spacing w:line="360" w:lineRule="auto"/>
        <w:rPr>
          <w:rFonts w:ascii="宋体" w:hAnsi="宋体" w:cs="宋体"/>
          <w:sz w:val="24"/>
          <w:szCs w:val="24"/>
          <w:lang w:val="zh-CN"/>
        </w:rPr>
        <w:pBdr>
          <w:top w:val="none" w:color="000000" w:sz="4" w:space="0"/>
          <w:left w:val="none" w:color="000000" w:sz="4" w:space="0"/>
          <w:bottom w:val="none" w:color="000000" w:sz="4" w:space="1"/>
          <w:right w:val="none" w:color="000000" w:sz="4" w:space="0"/>
        </w:pBdr>
      </w:pPr>
      <w:r>
        <w:rPr>
          <w:rFonts w:hint="eastAsia" w:ascii="宋体" w:hAnsi="宋体" w:cs="宋体"/>
          <w:sz w:val="24"/>
        </w:rPr>
        <w:t xml:space="preserve">合同履行期限：2025年12月22日-2026年12月21日（具体以合同内签订时间为准）。</w:t>
      </w:r>
      <w:r/>
    </w:p>
    <w:p>
      <w:pPr>
        <w:ind w:firstLine="420"/>
        <w:spacing w:line="360" w:lineRule="auto"/>
        <w:rPr>
          <w:rFonts w:ascii="宋体" w:hAnsi="宋体" w:cs="宋体"/>
          <w:sz w:val="24"/>
        </w:rPr>
        <w:pBdr>
          <w:top w:val="none" w:color="000000" w:sz="4" w:space="0"/>
          <w:left w:val="none" w:color="000000" w:sz="4" w:space="0"/>
          <w:bottom w:val="none" w:color="000000" w:sz="4" w:space="1"/>
          <w:right w:val="none" w:color="000000" w:sz="4" w:space="0"/>
        </w:pBdr>
      </w:pPr>
      <w:r>
        <w:rPr>
          <w:rFonts w:hint="eastAsia" w:ascii="宋体" w:hAnsi="宋体" w:cs="宋体"/>
          <w:sz w:val="24"/>
        </w:rPr>
        <w:t xml:space="preserve">本项目（是/否）接受联合体：否</w:t>
      </w:r>
      <w:r/>
    </w:p>
    <w:p>
      <w:pPr>
        <w:jc w:val="left"/>
        <w:spacing w:line="360" w:lineRule="auto"/>
        <w:rPr>
          <w:rFonts w:ascii="宋体" w:hAnsi="宋体" w:cs="宋体"/>
          <w:b/>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rPr>
        <w:t xml:space="preserve">二、</w:t>
      </w:r>
      <w:r>
        <w:rPr>
          <w:rFonts w:ascii="宋体" w:hAnsi="宋体" w:cs="宋体"/>
          <w:b/>
          <w:color w:val="000000"/>
          <w:sz w:val="24"/>
          <w:szCs w:val="24"/>
        </w:rPr>
        <w:t xml:space="preserve">采购需求</w:t>
      </w:r>
      <w:r/>
    </w:p>
    <w:p>
      <w:pPr>
        <w:ind w:firstLine="482"/>
        <w:spacing w:line="360" w:lineRule="auto"/>
        <w:rPr>
          <w:rFonts w:ascii="宋体" w:hAnsi="宋体" w:cs="宋体"/>
          <w:b/>
          <w:sz w:val="24"/>
        </w:rPr>
      </w:pPr>
      <w:r>
        <w:rPr>
          <w:rFonts w:hint="eastAsia" w:ascii="宋体" w:hAnsi="宋体" w:cs="宋体"/>
          <w:b/>
          <w:sz w:val="24"/>
        </w:rPr>
        <w:t xml:space="preserve">（一）项目</w:t>
      </w:r>
      <w:r>
        <w:rPr>
          <w:rFonts w:hint="eastAsia" w:ascii="宋体" w:hAnsi="宋体" w:cs="宋体"/>
          <w:b/>
          <w:sz w:val="24"/>
        </w:rPr>
        <w:t xml:space="preserve">概况</w:t>
      </w:r>
      <w:r>
        <w:rPr>
          <w:rFonts w:hint="eastAsia" w:ascii="宋体" w:hAnsi="宋体" w:cs="宋体"/>
          <w:b/>
          <w:sz w:val="24"/>
        </w:rPr>
        <w:t xml:space="preserve">：</w:t>
      </w:r>
      <w:r>
        <w:rPr>
          <w:rFonts w:hint="eastAsia" w:ascii="宋体" w:hAnsi="宋体" w:cs="宋体"/>
          <w:sz w:val="24"/>
        </w:rPr>
        <w:t xml:space="preserve">临湖镇道路养护涵盖</w:t>
      </w:r>
      <w:r>
        <w:rPr>
          <w:rFonts w:hint="eastAsia" w:ascii="宋体" w:hAnsi="宋体" w:cs="宋体"/>
          <w:sz w:val="24"/>
        </w:rPr>
        <w:t xml:space="preserve">全镇1</w:t>
      </w:r>
      <w:r>
        <w:rPr>
          <w:rFonts w:ascii="宋体" w:hAnsi="宋体" w:cs="宋体"/>
          <w:sz w:val="24"/>
        </w:rPr>
        <w:t xml:space="preserve">3</w:t>
      </w:r>
      <w:r>
        <w:rPr>
          <w:rFonts w:hint="eastAsia" w:ascii="宋体" w:hAnsi="宋体" w:cs="宋体"/>
          <w:sz w:val="24"/>
        </w:rPr>
        <w:t xml:space="preserve">条市政道路、3</w:t>
      </w:r>
      <w:r>
        <w:rPr>
          <w:rFonts w:ascii="宋体" w:hAnsi="宋体" w:cs="宋体"/>
          <w:sz w:val="24"/>
        </w:rPr>
        <w:t xml:space="preserve">2</w:t>
      </w:r>
      <w:r>
        <w:rPr>
          <w:rFonts w:hint="eastAsia" w:ascii="宋体" w:hAnsi="宋体" w:cs="宋体"/>
          <w:sz w:val="24"/>
        </w:rPr>
        <w:t xml:space="preserve">条农路及2条受托管养道路，总共</w:t>
      </w:r>
      <w:r>
        <w:rPr>
          <w:rFonts w:hint="eastAsia" w:ascii="宋体" w:hAnsi="宋体" w:cs="宋体"/>
          <w:sz w:val="24"/>
        </w:rPr>
        <w:t xml:space="preserve">47条道路90.6公里的路面、侧石、道板，78座公交候车亭，8个公共停车场基础设施和88座桥梁的养护工作。</w:t>
      </w:r>
      <w:r/>
    </w:p>
    <w:p>
      <w:pPr>
        <w:ind w:firstLine="482"/>
        <w:spacing w:line="360" w:lineRule="auto"/>
        <w:widowControl/>
        <w:rPr>
          <w:rFonts w:ascii="宋体" w:hAnsi="宋体"/>
          <w:b/>
          <w:sz w:val="24"/>
        </w:rPr>
      </w:pPr>
      <w:r>
        <w:rPr>
          <w:rFonts w:hint="eastAsia" w:ascii="宋体" w:hAnsi="宋体"/>
          <w:b/>
          <w:sz w:val="24"/>
        </w:rPr>
        <w:t xml:space="preserve">（二）</w:t>
      </w:r>
      <w:r>
        <w:rPr>
          <w:rFonts w:hint="eastAsia" w:ascii="宋体" w:hAnsi="宋体"/>
          <w:b/>
          <w:sz w:val="24"/>
        </w:rPr>
        <w:t xml:space="preserve">服务清单</w:t>
      </w:r>
      <w:r>
        <w:rPr>
          <w:rFonts w:hint="eastAsia" w:ascii="宋体" w:hAnsi="宋体"/>
          <w:b/>
          <w:sz w:val="24"/>
        </w:rPr>
        <w:t xml:space="preserve">：</w:t>
      </w:r>
      <w:r/>
    </w:p>
    <w:tbl>
      <w:tblPr>
        <w:tblW w:w="98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8"/>
        <w:gridCol w:w="2305"/>
        <w:gridCol w:w="4961"/>
        <w:gridCol w:w="921"/>
        <w:gridCol w:w="922"/>
      </w:tblGrid>
      <w:tr>
        <w:trPr>
          <w:jc w:val="center"/>
          <w:trHeight w:val="20"/>
        </w:trPr>
        <w:tc>
          <w:tcPr>
            <w:shd w:val="clear" w:color="auto" w:fill="auto"/>
            <w:tcW w:w="708"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W w:w="2305"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项目名称</w:t>
            </w:r>
            <w:r/>
          </w:p>
        </w:tc>
        <w:tc>
          <w:tcPr>
            <w:shd w:val="clear" w:color="auto" w:fill="auto"/>
            <w:tcW w:w="4961"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特征描述</w:t>
            </w:r>
            <w:r/>
          </w:p>
        </w:tc>
        <w:tc>
          <w:tcPr>
            <w:shd w:val="clear" w:color="auto" w:fill="auto"/>
            <w:tcW w:w="921"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单位</w:t>
            </w:r>
            <w:r/>
          </w:p>
        </w:tc>
        <w:tc>
          <w:tcPr>
            <w:shd w:val="clear" w:color="auto" w:fill="auto"/>
            <w:tcW w:w="922"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道路巡视</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1、工程内容：专业巡视车辆（含司驾人员）道路巡 视，其他具体按甲方要求</w:t>
            </w:r>
            <w:r>
              <w:rPr>
                <w:rFonts w:hint="eastAsia" w:ascii="宋体" w:hAnsi="宋体" w:cs="宋体"/>
                <w:sz w:val="24"/>
                <w:szCs w:val="24"/>
              </w:rPr>
              <w:br/>
              <w:t xml:space="preserve">2、工程量计算规则：以一年为单位，费用自行测算，包干使</w:t>
            </w:r>
            <w:r>
              <w:rPr>
                <w:rFonts w:hint="eastAsia" w:ascii="宋体" w:hAnsi="宋体" w:cs="宋体"/>
                <w:sz w:val="24"/>
                <w:szCs w:val="24"/>
              </w:rPr>
              <w:br/>
              <w:t xml:space="preserve">3、结算以每次考核的得分率计算费用</w:t>
            </w:r>
            <w:r>
              <w:rPr>
                <w:rFonts w:hint="eastAsia" w:ascii="宋体" w:hAnsi="宋体" w:cs="宋体"/>
                <w:sz w:val="24"/>
                <w:szCs w:val="24"/>
              </w:rPr>
              <w:br/>
              <w:t xml:space="preserve">4、市政道路 </w:t>
            </w:r>
            <w:r>
              <w:rPr>
                <w:rFonts w:ascii="宋体" w:hAnsi="宋体" w:cs="宋体"/>
                <w:sz w:val="24"/>
                <w:szCs w:val="24"/>
              </w:rPr>
              <w:t xml:space="preserve">13</w:t>
            </w:r>
            <w:r>
              <w:rPr>
                <w:rFonts w:hint="eastAsia" w:ascii="宋体" w:hAnsi="宋体" w:cs="宋体"/>
                <w:sz w:val="24"/>
                <w:szCs w:val="24"/>
              </w:rPr>
              <w:t xml:space="preserve"> 条，农路 </w:t>
            </w:r>
            <w:r>
              <w:rPr>
                <w:rFonts w:ascii="宋体" w:hAnsi="宋体" w:cs="宋体"/>
                <w:sz w:val="24"/>
                <w:szCs w:val="24"/>
              </w:rPr>
              <w:t xml:space="preserve">32</w:t>
            </w:r>
            <w:r>
              <w:rPr>
                <w:rFonts w:hint="eastAsia" w:ascii="宋体" w:hAnsi="宋体" w:cs="宋体"/>
                <w:sz w:val="24"/>
                <w:szCs w:val="24"/>
              </w:rPr>
              <w:t xml:space="preserve"> 条</w:t>
            </w:r>
            <w:r>
              <w:rPr>
                <w:rFonts w:hint="eastAsia" w:ascii="宋体" w:hAnsi="宋体" w:cs="宋体"/>
                <w:sz w:val="24"/>
                <w:szCs w:val="24"/>
              </w:rPr>
              <w:t xml:space="preserve">，</w:t>
            </w:r>
            <w:r>
              <w:rPr>
                <w:rFonts w:hint="eastAsia" w:ascii="宋体" w:hAnsi="宋体" w:cs="宋体"/>
                <w:sz w:val="24"/>
              </w:rPr>
              <w:t xml:space="preserve">受托管养道路2条</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项</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公交简易站台 8*2m</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1、150 厚混凝土地面</w:t>
            </w:r>
            <w:r>
              <w:rPr>
                <w:rFonts w:hint="eastAsia" w:ascii="宋体" w:hAnsi="宋体" w:cs="宋体"/>
                <w:sz w:val="24"/>
                <w:szCs w:val="24"/>
              </w:rPr>
              <w:br/>
              <w:t xml:space="preserve">2、</w:t>
            </w:r>
            <w:r>
              <w:rPr>
                <w:rFonts w:hint="eastAsia" w:ascii="MS Gothic" w:hAnsi="MS Gothic" w:eastAsia="MS Gothic" w:cs="MS Gothic"/>
                <w:sz w:val="24"/>
                <w:szCs w:val="24"/>
              </w:rPr>
              <w:t xml:space="preserve">∅</w:t>
            </w:r>
            <w:r>
              <w:rPr>
                <w:rFonts w:hint="eastAsia" w:ascii="宋体" w:hAnsi="宋体" w:cs="宋体"/>
                <w:sz w:val="24"/>
                <w:szCs w:val="24"/>
              </w:rPr>
              <w:t xml:space="preserve">150 不锈钢管立柱，φ30 不锈钢管支架</w:t>
            </w:r>
            <w:r>
              <w:rPr>
                <w:rFonts w:hint="eastAsia" w:ascii="宋体" w:hAnsi="宋体" w:cs="宋体"/>
                <w:sz w:val="24"/>
                <w:szCs w:val="24"/>
              </w:rPr>
              <w:br/>
              <w:t xml:space="preserve">3、遮阳棚</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个</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切缝</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1、沥青砼路面切缝</w:t>
            </w:r>
            <w:r>
              <w:rPr>
                <w:rFonts w:hint="eastAsia" w:ascii="宋体" w:hAnsi="宋体" w:cs="宋体"/>
                <w:sz w:val="24"/>
                <w:szCs w:val="24"/>
              </w:rPr>
              <w:br/>
              <w:t xml:space="preserve">2、锯缝深度综合考虑</w:t>
            </w:r>
            <w:r>
              <w:rPr>
                <w:rFonts w:hint="eastAsia" w:ascii="宋体" w:hAnsi="宋体" w:cs="宋体"/>
                <w:sz w:val="24"/>
                <w:szCs w:val="24"/>
              </w:rPr>
              <w:br/>
              <w:t xml:space="preserve">3、工程量计算规则：按切缝延长线长度以米计量</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1300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切缝</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1、水泥混凝土路面切缝</w:t>
            </w:r>
            <w:r>
              <w:rPr>
                <w:rFonts w:hint="eastAsia" w:ascii="宋体" w:hAnsi="宋体" w:cs="宋体"/>
                <w:sz w:val="24"/>
                <w:szCs w:val="24"/>
              </w:rPr>
              <w:br/>
              <w:t xml:space="preserve">2、锯缝深度综合考虑</w:t>
            </w:r>
            <w:r>
              <w:rPr>
                <w:rFonts w:hint="eastAsia" w:ascii="宋体" w:hAnsi="宋体" w:cs="宋体"/>
                <w:sz w:val="24"/>
                <w:szCs w:val="24"/>
              </w:rPr>
              <w:br/>
              <w:t xml:space="preserve">3、工程量计算规则：按切缝延长线长度以米计量</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拆除路面</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1、拆除沥青路面</w:t>
            </w:r>
            <w:r>
              <w:rPr>
                <w:rFonts w:hint="eastAsia" w:ascii="宋体" w:hAnsi="宋体" w:cs="宋体"/>
                <w:sz w:val="24"/>
                <w:szCs w:val="24"/>
              </w:rPr>
              <w:br/>
              <w:t xml:space="preserve">2、施工方式自行考虑</w:t>
            </w:r>
            <w:r>
              <w:rPr>
                <w:rFonts w:hint="eastAsia" w:ascii="宋体" w:hAnsi="宋体" w:cs="宋体"/>
                <w:sz w:val="24"/>
                <w:szCs w:val="24"/>
              </w:rPr>
              <w:br/>
              <w:t xml:space="preserve">3、废料弃置运距及堆放自行考虑</w:t>
            </w:r>
            <w:r>
              <w:rPr>
                <w:rFonts w:hint="eastAsia" w:ascii="宋体" w:hAnsi="宋体" w:cs="宋体"/>
                <w:sz w:val="24"/>
                <w:szCs w:val="24"/>
              </w:rPr>
              <w:br/>
              <w:t xml:space="preserve">4、含基层</w:t>
            </w:r>
            <w:r>
              <w:rPr>
                <w:rFonts w:hint="eastAsia" w:ascii="宋体" w:hAnsi="宋体" w:cs="宋体"/>
                <w:sz w:val="24"/>
                <w:szCs w:val="24"/>
              </w:rPr>
              <w:br/>
              <w:t xml:space="preserve">5、工程量计算规则：按拆除体积计算</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m3</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铣刨路面</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1、材质：沥青混凝土</w:t>
            </w:r>
            <w:r>
              <w:rPr>
                <w:rFonts w:hint="eastAsia" w:ascii="宋体" w:hAnsi="宋体" w:cs="宋体"/>
                <w:sz w:val="24"/>
                <w:szCs w:val="24"/>
              </w:rPr>
              <w:br/>
              <w:t xml:space="preserve">2、厚度：1-6cm</w:t>
            </w:r>
            <w:r>
              <w:rPr>
                <w:rFonts w:hint="eastAsia" w:ascii="宋体" w:hAnsi="宋体" w:cs="宋体"/>
                <w:sz w:val="24"/>
                <w:szCs w:val="24"/>
              </w:rPr>
              <w:br/>
              <w:t xml:space="preserve">3、废料外运及堆放自行考虑</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拆除路面</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1、拆除砼路面</w:t>
            </w:r>
            <w:r>
              <w:rPr>
                <w:rFonts w:hint="eastAsia" w:ascii="宋体" w:hAnsi="宋体" w:cs="宋体"/>
                <w:sz w:val="24"/>
                <w:szCs w:val="24"/>
              </w:rPr>
              <w:br/>
              <w:t xml:space="preserve">2、施工方式自行考虑</w:t>
            </w:r>
            <w:r>
              <w:rPr>
                <w:rFonts w:hint="eastAsia" w:ascii="宋体" w:hAnsi="宋体" w:cs="宋体"/>
                <w:sz w:val="24"/>
                <w:szCs w:val="24"/>
              </w:rPr>
              <w:br/>
              <w:t xml:space="preserve">3、废料外运及堆放自行考虑</w:t>
            </w:r>
            <w:r>
              <w:rPr>
                <w:rFonts w:hint="eastAsia" w:ascii="宋体" w:hAnsi="宋体" w:cs="宋体"/>
                <w:sz w:val="24"/>
                <w:szCs w:val="24"/>
              </w:rPr>
              <w:br/>
              <w:t xml:space="preserve">4、不含基层</w:t>
            </w:r>
            <w:r>
              <w:rPr>
                <w:rFonts w:hint="eastAsia" w:ascii="宋体" w:hAnsi="宋体" w:cs="宋体"/>
                <w:sz w:val="24"/>
                <w:szCs w:val="24"/>
              </w:rPr>
              <w:br/>
              <w:t xml:space="preserve">5、工程量计算规则：按拆除体积计算</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m3</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拆除基层</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1、施工方式自行考虑</w:t>
            </w:r>
            <w:r>
              <w:rPr>
                <w:rFonts w:hint="eastAsia" w:ascii="宋体" w:hAnsi="宋体" w:cs="宋体"/>
                <w:sz w:val="24"/>
                <w:szCs w:val="24"/>
              </w:rPr>
              <w:br/>
              <w:t xml:space="preserve">2</w:t>
            </w:r>
            <w:r>
              <w:rPr>
                <w:rFonts w:hint="eastAsia" w:ascii="宋体" w:hAnsi="宋体" w:cs="宋体"/>
                <w:sz w:val="24"/>
                <w:szCs w:val="24"/>
              </w:rPr>
              <w:t xml:space="preserve">、废料</w:t>
            </w:r>
            <w:r>
              <w:rPr>
                <w:rFonts w:hint="eastAsia" w:ascii="宋体" w:hAnsi="宋体" w:cs="宋体"/>
                <w:sz w:val="24"/>
                <w:szCs w:val="24"/>
              </w:rPr>
              <w:t xml:space="preserve">外运及堆放自行考虑</w:t>
            </w:r>
            <w:r>
              <w:rPr>
                <w:rFonts w:hint="eastAsia" w:ascii="宋体" w:hAnsi="宋体" w:cs="宋体"/>
                <w:sz w:val="24"/>
                <w:szCs w:val="24"/>
              </w:rPr>
              <w:br/>
              <w:t xml:space="preserve">3、含基层</w:t>
            </w:r>
            <w:r>
              <w:rPr>
                <w:rFonts w:hint="eastAsia" w:ascii="宋体" w:hAnsi="宋体" w:cs="宋体"/>
                <w:sz w:val="24"/>
                <w:szCs w:val="24"/>
              </w:rPr>
              <w:br/>
              <w:t xml:space="preserve">4、工程量计算规则：按拆除体积计算</w:t>
            </w:r>
            <w:r>
              <w:rPr>
                <w:rFonts w:hint="eastAsia" w:ascii="宋体" w:hAnsi="宋体" w:cs="宋体"/>
                <w:sz w:val="24"/>
                <w:szCs w:val="24"/>
              </w:rPr>
              <w:br/>
              <w:t xml:space="preserve">5、材质：二灰结石或水稳</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m3</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拆除基层</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1、材质:石灰稳定土</w:t>
            </w:r>
            <w:r>
              <w:rPr>
                <w:rFonts w:hint="eastAsia" w:ascii="宋体" w:hAnsi="宋体" w:cs="宋体"/>
                <w:sz w:val="24"/>
                <w:szCs w:val="24"/>
              </w:rPr>
              <w:br/>
              <w:t xml:space="preserve">2、外运运距及弃置:废料外运，运距自行考虑</w:t>
            </w:r>
            <w:r>
              <w:rPr>
                <w:rFonts w:hint="eastAsia" w:ascii="宋体" w:hAnsi="宋体" w:cs="宋体"/>
                <w:sz w:val="24"/>
                <w:szCs w:val="24"/>
              </w:rPr>
              <w:br/>
              <w:t xml:space="preserve">3、按拆除体积计量</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m3</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拆除混凝土结构</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1、废旧基座砼机械拆除</w:t>
            </w:r>
            <w:r>
              <w:rPr>
                <w:rFonts w:hint="eastAsia" w:ascii="宋体" w:hAnsi="宋体" w:cs="宋体"/>
                <w:sz w:val="24"/>
                <w:szCs w:val="24"/>
              </w:rPr>
              <w:br/>
              <w:t xml:space="preserve">2、结构形式:钢筋混凝土</w:t>
            </w:r>
            <w:r>
              <w:rPr>
                <w:rFonts w:hint="eastAsia" w:ascii="宋体" w:hAnsi="宋体" w:cs="宋体"/>
                <w:sz w:val="24"/>
                <w:szCs w:val="24"/>
              </w:rPr>
              <w:br/>
              <w:t xml:space="preserve">3、强度等级:综合考虑</w:t>
            </w:r>
            <w:r>
              <w:rPr>
                <w:rFonts w:hint="eastAsia" w:ascii="宋体" w:hAnsi="宋体" w:cs="宋体"/>
                <w:sz w:val="24"/>
                <w:szCs w:val="24"/>
              </w:rPr>
              <w:br/>
              <w:t xml:space="preserve">4、外运运距及弃置:废料外运，运距自行考虑</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m3</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沥青混凝土</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1、沥青混凝土种类：彩色沥青路面</w:t>
            </w:r>
            <w:r>
              <w:rPr>
                <w:rFonts w:hint="eastAsia" w:ascii="宋体" w:hAnsi="宋体" w:cs="宋体"/>
                <w:sz w:val="24"/>
                <w:szCs w:val="24"/>
              </w:rPr>
              <w:br/>
              <w:t xml:space="preserve">2、厚度：5cm</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150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拆除电杆</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1、结构形式:综合考虑</w:t>
            </w:r>
            <w:r>
              <w:rPr>
                <w:rFonts w:hint="eastAsia" w:ascii="宋体" w:hAnsi="宋体" w:cs="宋体"/>
                <w:sz w:val="24"/>
                <w:szCs w:val="24"/>
              </w:rPr>
              <w:br/>
              <w:t xml:space="preserve">2、规格尺寸:综合考虑</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根</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安装电杆</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1、规格:水泥杆捎径190</w:t>
            </w:r>
            <w:r>
              <w:rPr>
                <w:rFonts w:hint="eastAsia" w:ascii="宋体" w:hAnsi="宋体" w:cs="宋体"/>
                <w:sz w:val="24"/>
                <w:szCs w:val="24"/>
              </w:rPr>
              <w:t xml:space="preserve">mm</w:t>
            </w:r>
            <w:r>
              <w:rPr>
                <w:rFonts w:hint="eastAsia" w:ascii="宋体" w:hAnsi="宋体" w:cs="宋体"/>
                <w:sz w:val="24"/>
                <w:szCs w:val="24"/>
              </w:rPr>
              <w:t xml:space="preserve">长度12m</w:t>
            </w:r>
            <w:r>
              <w:rPr>
                <w:rFonts w:hint="eastAsia" w:ascii="宋体" w:hAnsi="宋体" w:cs="宋体"/>
                <w:sz w:val="24"/>
                <w:szCs w:val="24"/>
              </w:rPr>
              <w:br/>
              <w:t xml:space="preserve">2、基础综合考虑</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根</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路床（槽）整形</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1、部位:道路路床</w:t>
            </w:r>
            <w:r>
              <w:rPr>
                <w:rFonts w:hint="eastAsia" w:ascii="宋体" w:hAnsi="宋体" w:cs="宋体"/>
                <w:sz w:val="24"/>
                <w:szCs w:val="24"/>
              </w:rPr>
              <w:br/>
              <w:t xml:space="preserve">2、施工方式：人机配合</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建筑垃圾回填</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1、厚度：30cm</w:t>
            </w:r>
            <w:r>
              <w:rPr>
                <w:rFonts w:hint="eastAsia" w:ascii="宋体" w:hAnsi="宋体" w:cs="宋体"/>
                <w:sz w:val="24"/>
                <w:szCs w:val="24"/>
              </w:rPr>
              <w:br/>
              <w:t xml:space="preserve">2、计算规则按平方计算，如实际厚度不同，</w:t>
            </w:r>
            <w:r>
              <w:rPr>
                <w:rFonts w:hint="eastAsia" w:ascii="宋体" w:hAnsi="宋体" w:cs="宋体"/>
                <w:sz w:val="24"/>
                <w:szCs w:val="24"/>
              </w:rPr>
              <w:br/>
              <w:t xml:space="preserve">折算成立方计算</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水泥稳定碎（砾）石</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1、水泥含量:4%水泥</w:t>
            </w:r>
            <w:r>
              <w:rPr>
                <w:rFonts w:hint="eastAsia" w:ascii="宋体" w:hAnsi="宋体" w:cs="宋体"/>
                <w:sz w:val="24"/>
                <w:szCs w:val="24"/>
              </w:rPr>
              <w:br/>
              <w:t xml:space="preserve">2、厚度：20cm</w:t>
            </w:r>
            <w:r>
              <w:rPr>
                <w:rFonts w:hint="eastAsia" w:ascii="宋体" w:hAnsi="宋体" w:cs="宋体"/>
                <w:sz w:val="24"/>
                <w:szCs w:val="24"/>
              </w:rPr>
              <w:br/>
              <w:t xml:space="preserve">3、计算规则按平方计算，如实际厚度不同，</w:t>
            </w:r>
            <w:r>
              <w:rPr>
                <w:rFonts w:hint="eastAsia" w:ascii="宋体" w:hAnsi="宋体" w:cs="宋体"/>
                <w:sz w:val="24"/>
                <w:szCs w:val="24"/>
              </w:rPr>
              <w:br/>
              <w:t xml:space="preserve">折算成立方计算</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水泥混凝土</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1、混凝土强度等级：C30 商品砼非泵送</w:t>
            </w:r>
            <w:r>
              <w:rPr>
                <w:rFonts w:hint="eastAsia" w:ascii="宋体" w:hAnsi="宋体" w:cs="宋体"/>
                <w:sz w:val="24"/>
                <w:szCs w:val="24"/>
              </w:rPr>
              <w:br/>
              <w:t xml:space="preserve">2、厚度：20cm</w:t>
            </w:r>
            <w:r>
              <w:rPr>
                <w:rFonts w:hint="eastAsia" w:ascii="宋体" w:hAnsi="宋体" w:cs="宋体"/>
                <w:sz w:val="24"/>
                <w:szCs w:val="24"/>
              </w:rPr>
              <w:br/>
              <w:t xml:space="preserve">3、其他：路面刻痕，养生，沥青玛蹄脂缩缝等</w:t>
            </w:r>
            <w:r>
              <w:rPr>
                <w:rFonts w:hint="eastAsia" w:ascii="宋体" w:hAnsi="宋体" w:cs="宋体"/>
                <w:sz w:val="24"/>
                <w:szCs w:val="24"/>
              </w:rPr>
              <w:br/>
              <w:t xml:space="preserve">4、计算规则按平方计算，如实际厚度不同，折算成立方计算</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钢筋网片</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1、钢筋种类：综合</w:t>
            </w:r>
            <w:r>
              <w:rPr>
                <w:rFonts w:hint="eastAsia" w:ascii="宋体" w:hAnsi="宋体" w:cs="宋体"/>
                <w:sz w:val="24"/>
                <w:szCs w:val="24"/>
              </w:rPr>
              <w:br/>
              <w:t xml:space="preserve">2、钢筋规格：新三级钢，具体做法需满足</w:t>
            </w:r>
            <w:r>
              <w:rPr>
                <w:rFonts w:hint="eastAsia" w:ascii="宋体" w:hAnsi="宋体" w:cs="宋体"/>
                <w:sz w:val="24"/>
                <w:szCs w:val="24"/>
              </w:rPr>
              <w:br/>
              <w:t xml:space="preserve">甲方要求</w:t>
            </w:r>
            <w:r>
              <w:rPr>
                <w:rFonts w:hint="eastAsia" w:ascii="宋体" w:hAnsi="宋体" w:cs="宋体"/>
                <w:sz w:val="24"/>
                <w:szCs w:val="24"/>
              </w:rPr>
              <w:br/>
              <w:t xml:space="preserve">3、工程量按实结算</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t</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封层</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1、材料品种:乳化沥青下封层</w:t>
            </w:r>
            <w:r>
              <w:rPr>
                <w:rFonts w:hint="eastAsia" w:ascii="宋体" w:hAnsi="宋体" w:cs="宋体"/>
                <w:sz w:val="24"/>
                <w:szCs w:val="24"/>
              </w:rPr>
              <w:br/>
              <w:t xml:space="preserve">2、厚度：1cm</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玻纤格栅</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1、材料品种、规格：自粘式玻纤网，网孔20*20mm</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250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21</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沥青混凝土</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1、沥青品种：70 号石油沥青</w:t>
            </w:r>
            <w:r>
              <w:rPr>
                <w:rFonts w:hint="eastAsia" w:ascii="宋体" w:hAnsi="宋体" w:cs="宋体"/>
                <w:sz w:val="24"/>
                <w:szCs w:val="24"/>
              </w:rPr>
              <w:br/>
              <w:t xml:space="preserve">2、沥青混凝土种类：AC-25I 粗粒式沥青混凝土面层</w:t>
            </w:r>
            <w:r>
              <w:rPr>
                <w:rFonts w:hint="eastAsia" w:ascii="宋体" w:hAnsi="宋体" w:cs="宋体"/>
                <w:sz w:val="24"/>
                <w:szCs w:val="24"/>
              </w:rPr>
              <w:br/>
              <w:t xml:space="preserve">3、厚度：7cm</w:t>
            </w:r>
            <w:r>
              <w:rPr>
                <w:rFonts w:hint="eastAsia" w:ascii="宋体" w:hAnsi="宋体" w:cs="宋体"/>
                <w:sz w:val="24"/>
                <w:szCs w:val="24"/>
              </w:rPr>
              <w:br/>
              <w:t xml:space="preserve">4、如实际厚度不同，折算计算</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22</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沥青混凝土</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1、沥青品种：70 号石油沥青</w:t>
            </w:r>
            <w:r>
              <w:rPr>
                <w:rFonts w:hint="eastAsia" w:ascii="宋体" w:hAnsi="宋体" w:cs="宋体"/>
                <w:sz w:val="24"/>
                <w:szCs w:val="24"/>
              </w:rPr>
              <w:br/>
              <w:t xml:space="preserve">2、沥青混凝土种类：AC-20C 中粒式沥青混凝土面层</w:t>
            </w:r>
            <w:r>
              <w:rPr>
                <w:rFonts w:hint="eastAsia" w:ascii="宋体" w:hAnsi="宋体" w:cs="宋体"/>
                <w:sz w:val="24"/>
                <w:szCs w:val="24"/>
              </w:rPr>
              <w:br/>
              <w:t xml:space="preserve">3、厚度：6cm</w:t>
            </w:r>
            <w:r>
              <w:rPr>
                <w:rFonts w:hint="eastAsia" w:ascii="宋体" w:hAnsi="宋体" w:cs="宋体"/>
                <w:sz w:val="24"/>
                <w:szCs w:val="24"/>
              </w:rPr>
              <w:br/>
              <w:t xml:space="preserve">4、如实际厚度不同，折算计算</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透层、粘层</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1、材料品种：乳化沥青粘层</w:t>
            </w:r>
            <w:r>
              <w:rPr>
                <w:rFonts w:hint="eastAsia" w:ascii="宋体" w:hAnsi="宋体" w:cs="宋体"/>
                <w:sz w:val="24"/>
                <w:szCs w:val="24"/>
              </w:rPr>
              <w:br/>
              <w:t xml:space="preserve">2、喷油量：1kg/m2</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7000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沥青混凝土</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1、沥青品种：70 号石油沥青</w:t>
            </w:r>
            <w:r>
              <w:rPr>
                <w:rFonts w:hint="eastAsia" w:ascii="宋体" w:hAnsi="宋体" w:cs="宋体"/>
                <w:sz w:val="24"/>
                <w:szCs w:val="24"/>
              </w:rPr>
              <w:br/>
              <w:t xml:space="preserve">2、沥青混凝土种类：AC-13C 细粒式玄武岩沥青混凝土面层</w:t>
            </w:r>
            <w:r>
              <w:rPr>
                <w:rFonts w:hint="eastAsia" w:ascii="宋体" w:hAnsi="宋体" w:cs="宋体"/>
                <w:sz w:val="24"/>
                <w:szCs w:val="24"/>
              </w:rPr>
              <w:br/>
              <w:t xml:space="preserve">3、厚度：4cm</w:t>
            </w:r>
            <w:r>
              <w:rPr>
                <w:rFonts w:hint="eastAsia" w:ascii="宋体" w:hAnsi="宋体" w:cs="宋体"/>
                <w:sz w:val="24"/>
                <w:szCs w:val="24"/>
              </w:rPr>
              <w:br/>
              <w:t xml:space="preserve">4、如实际厚度不同，折算计算</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沥青混凝土</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1、沥青品种：70 号石油沥青</w:t>
            </w:r>
            <w:r>
              <w:rPr>
                <w:rFonts w:hint="eastAsia" w:ascii="宋体" w:hAnsi="宋体" w:cs="宋体"/>
                <w:sz w:val="24"/>
                <w:szCs w:val="24"/>
              </w:rPr>
              <w:br/>
              <w:t xml:space="preserve">2、沥青混凝土种类：AC-13C 细粒式玄武岩沥青混凝土面层</w:t>
            </w:r>
            <w:r>
              <w:rPr>
                <w:rFonts w:hint="eastAsia" w:ascii="宋体" w:hAnsi="宋体" w:cs="宋体"/>
                <w:sz w:val="24"/>
                <w:szCs w:val="24"/>
              </w:rPr>
              <w:br/>
              <w:t xml:space="preserve">3、厚度：6cm</w:t>
            </w:r>
            <w:r>
              <w:rPr>
                <w:rFonts w:hint="eastAsia" w:ascii="宋体" w:hAnsi="宋体" w:cs="宋体"/>
                <w:sz w:val="24"/>
                <w:szCs w:val="24"/>
              </w:rPr>
              <w:br/>
              <w:t xml:space="preserve">4、如实际厚度不同，折算计算</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26</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沥青路面裂缝灌油</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1、沥青品种：热石油沥青</w:t>
            </w:r>
            <w:r>
              <w:rPr>
                <w:rFonts w:hint="eastAsia" w:ascii="宋体" w:hAnsi="宋体" w:cs="宋体"/>
                <w:sz w:val="24"/>
                <w:szCs w:val="24"/>
              </w:rPr>
              <w:br/>
              <w:t xml:space="preserve">2、工程内容：清理缝面，灌热石油沥青，路面清扫等</w:t>
            </w:r>
            <w:r>
              <w:rPr>
                <w:rFonts w:hint="eastAsia" w:ascii="宋体" w:hAnsi="宋体" w:cs="宋体"/>
                <w:sz w:val="24"/>
                <w:szCs w:val="24"/>
              </w:rPr>
              <w:br/>
              <w:t xml:space="preserve">3、工程量计算规则：按实际施工数量以延长米计算</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27</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碎石</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1、石料规格：级配碎石</w:t>
            </w:r>
            <w:r>
              <w:rPr>
                <w:rFonts w:hint="eastAsia" w:ascii="宋体" w:hAnsi="宋体" w:cs="宋体"/>
                <w:sz w:val="24"/>
                <w:szCs w:val="24"/>
              </w:rPr>
              <w:br/>
              <w:t xml:space="preserve">2、厚度：15cm</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28</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冷沥青</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1、沥青品种：冷沥青</w:t>
            </w:r>
            <w:r>
              <w:rPr>
                <w:rFonts w:hint="eastAsia" w:ascii="宋体" w:hAnsi="宋体" w:cs="宋体"/>
                <w:sz w:val="24"/>
                <w:szCs w:val="24"/>
              </w:rPr>
              <w:br/>
              <w:t xml:space="preserve">2、小面积坑洞冷沥青养护车修补</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t</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29</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水泥混凝土</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1、人行道下</w:t>
            </w:r>
            <w:r>
              <w:rPr>
                <w:rFonts w:hint="eastAsia" w:ascii="宋体" w:hAnsi="宋体" w:cs="宋体"/>
                <w:sz w:val="24"/>
                <w:szCs w:val="24"/>
              </w:rPr>
              <w:br/>
              <w:t xml:space="preserve">2、混凝土强度等级：C20</w:t>
            </w:r>
            <w:r>
              <w:rPr>
                <w:rFonts w:hint="eastAsia" w:ascii="宋体" w:hAnsi="宋体" w:cs="宋体"/>
                <w:sz w:val="24"/>
                <w:szCs w:val="24"/>
              </w:rPr>
              <w:br/>
              <w:t xml:space="preserve">3、厚度：15cm</w:t>
            </w:r>
            <w:r>
              <w:rPr>
                <w:rFonts w:hint="eastAsia" w:ascii="宋体" w:hAnsi="宋体" w:cs="宋体"/>
                <w:sz w:val="24"/>
                <w:szCs w:val="24"/>
              </w:rPr>
              <w:br/>
              <w:t xml:space="preserve">4、其他：养生</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m3</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人行道整形碾压</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1、部位：人行道拆除后原地面</w:t>
            </w:r>
            <w:r>
              <w:rPr>
                <w:rFonts w:hint="eastAsia" w:ascii="宋体" w:hAnsi="宋体" w:cs="宋体"/>
                <w:sz w:val="24"/>
                <w:szCs w:val="24"/>
              </w:rPr>
              <w:br/>
              <w:t xml:space="preserve">2、范围：碾压、整形</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31</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人行道块料铺设</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1、块料品种、规格：利用拆除的原有路面砖</w:t>
            </w:r>
            <w:r>
              <w:rPr>
                <w:rFonts w:hint="eastAsia" w:ascii="宋体" w:hAnsi="宋体" w:cs="宋体"/>
                <w:sz w:val="24"/>
                <w:szCs w:val="24"/>
              </w:rPr>
              <w:br/>
              <w:t xml:space="preserve">2、粘结层：原有粘结层上砂浆垫层找平</w:t>
            </w:r>
            <w:r>
              <w:rPr>
                <w:rFonts w:hint="eastAsia" w:ascii="宋体" w:hAnsi="宋体" w:cs="宋体"/>
                <w:sz w:val="24"/>
                <w:szCs w:val="24"/>
              </w:rPr>
              <w:br/>
              <w:t xml:space="preserve">3、相关说明：原有道板的清理不单独列项，费用计入本项目内</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32</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人行道块料铺设</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1、块料品种、规格：新购 20*10*6cm 路面砖（进口设备生产）</w:t>
            </w:r>
            <w:r>
              <w:rPr>
                <w:rFonts w:hint="eastAsia" w:ascii="宋体" w:hAnsi="宋体" w:cs="宋体"/>
                <w:sz w:val="24"/>
                <w:szCs w:val="24"/>
              </w:rPr>
              <w:br/>
              <w:t xml:space="preserve">2、粘结层：新设 3cm砂浆垫层或原有粘结层上砂浆垫层找平</w:t>
            </w:r>
            <w:r>
              <w:rPr>
                <w:rFonts w:hint="eastAsia" w:ascii="宋体" w:hAnsi="宋体" w:cs="宋体"/>
                <w:sz w:val="24"/>
                <w:szCs w:val="24"/>
              </w:rPr>
              <w:br/>
              <w:t xml:space="preserve">3、相关说明：原有道板的拆除及废料弃置，不单独列项，费用计入本项目内</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33</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人行道块料铺设</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1、块料品种、规格:新购4cm厚花岗岩板，尺寸规格同原有铺地一致</w:t>
            </w:r>
            <w:r>
              <w:rPr>
                <w:rFonts w:hint="eastAsia" w:ascii="宋体" w:hAnsi="宋体" w:cs="宋体"/>
                <w:sz w:val="24"/>
                <w:szCs w:val="24"/>
              </w:rPr>
              <w:br/>
              <w:t xml:space="preserve">2、粘结层：干硬性水泥砂浆</w:t>
            </w:r>
            <w:r>
              <w:rPr>
                <w:rFonts w:hint="eastAsia" w:ascii="宋体" w:hAnsi="宋体" w:cs="宋体"/>
                <w:sz w:val="24"/>
                <w:szCs w:val="24"/>
              </w:rPr>
              <w:br/>
              <w:t xml:space="preserve">3、相关说明：原有道板的拆除及废料弃置不单独列项，费用计入本</w:t>
            </w:r>
            <w:r>
              <w:rPr>
                <w:rFonts w:hint="eastAsia" w:ascii="宋体" w:hAnsi="宋体" w:cs="宋体"/>
                <w:sz w:val="24"/>
                <w:szCs w:val="24"/>
              </w:rPr>
              <w:t xml:space="preserve">项目内</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34</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混凝土侧石更换</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1、125*300*1000mm 砼侧石更换，原侧石拆除，废料清理、外运，运距自行考虑</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35</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花岗石侧石更换</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1、125*300*1000mm 花岗岩侧石更换，原侧石拆除，废料清理、外运，运距自行考虑</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36</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砼平石更换</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1、125*300*1000mm 砼平石更换，原平石拆除，废料清理、外运，运距自行考虑</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37</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花岗岩平石更换</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1、125*300*1000mm 花岗岩平石更换，原平石拆除，废料清理、外运，运距自行考虑</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侧石维修</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1、侧石维修，原预制砼侧石拆除，旧料利用，废料清理、外运，运距自理</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39</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平石维修</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1、平石维修，原预制砼平石拆除，旧料利用，废料清理、外运，运距自理</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侧石维修</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1、侧石维修，原预制花岗岩侧石拆除，旧料利用，废料清理、外运，运距自理</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41</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平石维修</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1、平石维修，原预制花岗岩平石拆除，旧料利用，废料清理、外运，运距自理</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42</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金属栏杆</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1、不锈钢栏杆高度 35cm</w:t>
            </w:r>
            <w:r>
              <w:rPr>
                <w:rFonts w:hint="eastAsia" w:ascii="宋体" w:hAnsi="宋体" w:cs="宋体"/>
                <w:sz w:val="24"/>
                <w:szCs w:val="24"/>
              </w:rPr>
              <w:br/>
              <w:t xml:space="preserve">2、扶手不锈钢管直径 50mm</w:t>
            </w:r>
            <w:r>
              <w:rPr>
                <w:rFonts w:hint="eastAsia" w:ascii="宋体" w:hAnsi="宋体" w:cs="宋体"/>
                <w:sz w:val="24"/>
                <w:szCs w:val="24"/>
              </w:rPr>
              <w:br/>
              <w:t xml:space="preserve">3、横杆直径 30mm</w:t>
            </w:r>
            <w:r>
              <w:rPr>
                <w:rFonts w:hint="eastAsia" w:ascii="宋体" w:hAnsi="宋体" w:cs="宋体"/>
                <w:sz w:val="24"/>
                <w:szCs w:val="24"/>
              </w:rPr>
              <w:br/>
              <w:t xml:space="preserve">4、立柱直径 50mm</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43</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石质栏杆</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1、花岗岩桥梁栏杆维修及更换，做法同原栏杆，含旧料利用</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44</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混凝土栏杆</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1、水泥混凝土桥梁栏杆维修及更换，做法同原栏杆</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防腐木栏杆</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1、栏杆材质、规格：防腐木栏杆</w:t>
            </w:r>
            <w:r>
              <w:rPr>
                <w:rFonts w:hint="eastAsia" w:ascii="宋体" w:hAnsi="宋体" w:cs="宋体"/>
                <w:sz w:val="24"/>
                <w:szCs w:val="24"/>
              </w:rPr>
              <w:br/>
              <w:t xml:space="preserve">2、栏杆形式按原式样</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46</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隔离护栏</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1、波形钢板护栏更换</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47</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油漆</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1、钢栏杆刷调和漆 、防锈漆</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48</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涂料</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1、混凝土栏杆 2 遍乳胶漆</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49</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混凝土基础</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1、混凝土强度等级：C30 砼</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m3</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现浇构件钢筋</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1、钢筋种类:HRB400</w:t>
            </w:r>
            <w:r>
              <w:rPr>
                <w:rFonts w:hint="eastAsia" w:ascii="宋体" w:hAnsi="宋体" w:cs="宋体"/>
                <w:sz w:val="24"/>
                <w:szCs w:val="24"/>
              </w:rPr>
              <w:br/>
              <w:t xml:space="preserve">2、钢筋规格:φ10mm 以外</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t</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0.5</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51</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里程桩（玻璃钢）</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1、类型:玻璃钢立柱桩</w:t>
            </w:r>
            <w:r>
              <w:rPr>
                <w:rFonts w:hint="eastAsia" w:ascii="宋体" w:hAnsi="宋体" w:cs="宋体"/>
                <w:sz w:val="24"/>
                <w:szCs w:val="24"/>
              </w:rPr>
              <w:br/>
              <w:t xml:space="preserve">2、规格、型 号:12*12*50cm</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根</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52</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里程牌</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1、类型:预制混凝土里程碑</w:t>
            </w:r>
            <w:r>
              <w:rPr>
                <w:rFonts w:hint="eastAsia" w:ascii="宋体" w:hAnsi="宋体" w:cs="宋体"/>
                <w:sz w:val="24"/>
                <w:szCs w:val="24"/>
              </w:rPr>
              <w:br/>
              <w:t xml:space="preserve">2、规格、型 号:15*40*50cm</w:t>
            </w:r>
            <w:r>
              <w:rPr>
                <w:rFonts w:hint="eastAsia" w:ascii="宋体" w:hAnsi="宋体" w:cs="宋体"/>
                <w:sz w:val="24"/>
                <w:szCs w:val="24"/>
              </w:rPr>
              <w:br/>
              <w:t xml:space="preserve">3、含拆除及安装</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根</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53</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公路界牌</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1、类型:预制混凝土里程碑</w:t>
            </w:r>
            <w:r>
              <w:rPr>
                <w:rFonts w:hint="eastAsia" w:ascii="宋体" w:hAnsi="宋体" w:cs="宋体"/>
                <w:sz w:val="24"/>
                <w:szCs w:val="24"/>
              </w:rPr>
              <w:br/>
              <w:t xml:space="preserve">2、规格、型 号:15*40*50cm</w:t>
            </w:r>
            <w:r>
              <w:rPr>
                <w:rFonts w:hint="eastAsia" w:ascii="宋体" w:hAnsi="宋体" w:cs="宋体"/>
                <w:sz w:val="24"/>
                <w:szCs w:val="24"/>
              </w:rPr>
              <w:br/>
              <w:t xml:space="preserve">3、含拆除及安装</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根</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54</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警示桩</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1、材料品种:镀锌钢管</w:t>
            </w:r>
            <w:r>
              <w:rPr>
                <w:rFonts w:hint="eastAsia" w:ascii="宋体" w:hAnsi="宋体" w:cs="宋体"/>
                <w:sz w:val="24"/>
                <w:szCs w:val="24"/>
              </w:rPr>
              <w:br/>
              <w:t xml:space="preserve">2、规格、型 号:114*1200*3mm</w:t>
            </w:r>
            <w:r>
              <w:rPr>
                <w:rFonts w:hint="eastAsia" w:ascii="宋体" w:hAnsi="宋体" w:cs="宋体"/>
                <w:sz w:val="24"/>
                <w:szCs w:val="24"/>
              </w:rPr>
              <w:br/>
              <w:t xml:space="preserve">3、含拆除及安装</w:t>
            </w:r>
            <w:r>
              <w:rPr>
                <w:rFonts w:hint="eastAsia" w:ascii="宋体" w:hAnsi="宋体" w:cs="宋体"/>
                <w:sz w:val="24"/>
                <w:szCs w:val="24"/>
              </w:rPr>
              <w:br/>
              <w:t xml:space="preserve">4、含荧光漆</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根</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55</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桥梁伸缩装置清理</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1、工程内容：原有伸缩缝清理满足</w:t>
            </w:r>
            <w:r>
              <w:rPr>
                <w:rFonts w:hint="eastAsia" w:ascii="宋体" w:hAnsi="宋体" w:cs="宋体"/>
                <w:sz w:val="24"/>
                <w:szCs w:val="24"/>
              </w:rPr>
              <w:br/>
              <w:t xml:space="preserve">养护要求，废料弃置</w:t>
            </w:r>
            <w:r>
              <w:rPr>
                <w:rFonts w:hint="eastAsia" w:ascii="宋体" w:hAnsi="宋体" w:cs="宋体"/>
                <w:sz w:val="24"/>
                <w:szCs w:val="24"/>
              </w:rPr>
              <w:br/>
              <w:t xml:space="preserve">2、工程量计算规则：按胶条长度计算</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56</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桥梁伸缩装置</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1、工程内容：锯缝，拆除原有混凝土，废料弃置，重新浇筑 C50 钢纤维砼等</w:t>
            </w:r>
            <w:r>
              <w:rPr>
                <w:rFonts w:hint="eastAsia" w:ascii="宋体" w:hAnsi="宋体" w:cs="宋体"/>
                <w:sz w:val="24"/>
                <w:szCs w:val="24"/>
              </w:rPr>
              <w:br/>
              <w:t xml:space="preserve">2、工程量计算规则：按修复长度计算</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57</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桥梁 GQF-C-80 型钢伸缩缝重建</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1、工程内容：锯 缝，拆除原有伸缩缝，</w:t>
            </w:r>
            <w:r>
              <w:rPr>
                <w:rFonts w:hint="eastAsia" w:ascii="宋体" w:hAnsi="宋体" w:cs="宋体"/>
                <w:sz w:val="24"/>
                <w:szCs w:val="24"/>
              </w:rPr>
              <w:br/>
              <w:t xml:space="preserve">废料弃置，与原有钢筋的连接，钢筋制作、</w:t>
            </w:r>
            <w:r>
              <w:rPr>
                <w:rFonts w:hint="eastAsia" w:ascii="宋体" w:hAnsi="宋体" w:cs="宋体"/>
                <w:sz w:val="24"/>
                <w:szCs w:val="24"/>
              </w:rPr>
              <w:br/>
              <w:t xml:space="preserve">安装，型钢的制作、安 装，嵌橡胶条，浇</w:t>
            </w:r>
            <w:r>
              <w:rPr>
                <w:rFonts w:hint="eastAsia" w:ascii="宋体" w:hAnsi="宋体" w:cs="宋体"/>
                <w:sz w:val="24"/>
                <w:szCs w:val="24"/>
              </w:rPr>
              <w:br/>
              <w:t xml:space="preserve">筑 C50 钢纤维砼等</w:t>
            </w:r>
            <w:r>
              <w:rPr>
                <w:rFonts w:hint="eastAsia" w:ascii="宋体" w:hAnsi="宋体" w:cs="宋体"/>
                <w:sz w:val="24"/>
                <w:szCs w:val="24"/>
              </w:rPr>
              <w:br/>
              <w:t xml:space="preserve">2、工程量计算规则：按胶条长度计算</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58</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人行道隔离石桩</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1、类型：花岗岩石柱</w:t>
            </w:r>
            <w:r>
              <w:rPr>
                <w:rFonts w:hint="eastAsia" w:ascii="宋体" w:hAnsi="宋体" w:cs="宋体"/>
                <w:sz w:val="24"/>
                <w:szCs w:val="24"/>
              </w:rPr>
              <w:br/>
              <w:t xml:space="preserve">2、规格、型号：DN180*600</w:t>
            </w:r>
            <w:r>
              <w:rPr>
                <w:rFonts w:hint="eastAsia" w:ascii="宋体" w:hAnsi="宋体" w:cs="宋体"/>
                <w:sz w:val="24"/>
                <w:szCs w:val="24"/>
              </w:rPr>
              <w:br/>
              <w:t xml:space="preserve">3、基础、垫层：材料品种、厚度：水泥砂浆</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个</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59</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石球</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1、石料种类：花岗岩</w:t>
            </w:r>
            <w:r>
              <w:rPr>
                <w:rFonts w:hint="eastAsia" w:ascii="宋体" w:hAnsi="宋体" w:cs="宋体"/>
                <w:sz w:val="24"/>
                <w:szCs w:val="24"/>
              </w:rPr>
              <w:br/>
              <w:t xml:space="preserve">2、球体直径：dn600</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个</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60</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广告布更换</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1、种类：公益广告喷绘布</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61</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玻璃更换</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1、钢化玻璃 12mm</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62</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橱窗照明维修更换</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1、橱窗照明维修更换</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63</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余方弃置</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1、废弃料品种：建筑垃圾等肥料</w:t>
            </w:r>
            <w:r>
              <w:rPr>
                <w:rFonts w:hint="eastAsia" w:ascii="宋体" w:hAnsi="宋体" w:cs="宋体"/>
                <w:sz w:val="24"/>
                <w:szCs w:val="24"/>
              </w:rPr>
              <w:br/>
              <w:t xml:space="preserve">2、运距：10km</w:t>
            </w:r>
            <w:r>
              <w:rPr>
                <w:rFonts w:hint="eastAsia" w:ascii="宋体" w:hAnsi="宋体" w:cs="宋体"/>
                <w:sz w:val="24"/>
                <w:szCs w:val="24"/>
              </w:rPr>
              <w:br/>
              <w:t xml:space="preserve">3、各停车场不定期的建筑垃圾收集外运</w:t>
            </w:r>
            <w:r>
              <w:rPr>
                <w:rFonts w:hint="eastAsia" w:ascii="宋体" w:hAnsi="宋体" w:cs="宋体"/>
                <w:sz w:val="24"/>
                <w:szCs w:val="24"/>
              </w:rPr>
              <w:br/>
              <w:t xml:space="preserve">4、工程量暂估，按实调整</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m3</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64</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防腐木木地板</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1、防腐木木地板</w:t>
            </w:r>
            <w:r>
              <w:rPr>
                <w:rFonts w:hint="eastAsia" w:ascii="宋体" w:hAnsi="宋体" w:cs="宋体"/>
                <w:sz w:val="24"/>
                <w:szCs w:val="24"/>
              </w:rPr>
              <w:br/>
              <w:t xml:space="preserve">2、厚度 3cm</w:t>
            </w:r>
            <w:r>
              <w:rPr>
                <w:rFonts w:hint="eastAsia" w:ascii="宋体" w:hAnsi="宋体" w:cs="宋体"/>
                <w:sz w:val="24"/>
                <w:szCs w:val="24"/>
              </w:rPr>
              <w:br/>
              <w:t xml:space="preserve">3、铺设木龙骨</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65</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栏杆</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1、绿化带隔离栏杆</w:t>
            </w:r>
            <w:r>
              <w:rPr>
                <w:rFonts w:hint="eastAsia" w:ascii="宋体" w:hAnsi="宋体" w:cs="宋体"/>
                <w:sz w:val="24"/>
                <w:szCs w:val="24"/>
              </w:rPr>
              <w:br/>
              <w:t xml:space="preserve">2、木质格栅</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66</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新做发光字</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1、30cm-50cm 高亚克力发光字，含金属衬</w:t>
            </w:r>
            <w:r>
              <w:rPr>
                <w:rFonts w:hint="eastAsia" w:ascii="宋体" w:hAnsi="宋体" w:cs="宋体"/>
                <w:sz w:val="24"/>
                <w:szCs w:val="24"/>
              </w:rPr>
              <w:br/>
              <w:t xml:space="preserve">板、管线、灯具、开关、配套辅材等</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个</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67</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发光字维修</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1、30cm-50cm 高亚克力发光字，更换字体、衬板、灯带等</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个</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68</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有机玻璃字</w:t>
            </w:r>
            <w:r/>
          </w:p>
        </w:tc>
        <w:tc>
          <w:tcPr>
            <w:shd w:val="clear" w:color="auto" w:fill="auto"/>
            <w:tcW w:w="4961"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1、30cm高亚克力字</w:t>
            </w:r>
            <w:r/>
          </w:p>
        </w:tc>
        <w:tc>
          <w:tcPr>
            <w:shd w:val="clear" w:color="auto" w:fill="auto"/>
            <w:tcW w:w="92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69</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防护栏</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1、U 型防护栏</w:t>
            </w:r>
            <w:r>
              <w:rPr>
                <w:rFonts w:hint="eastAsia" w:ascii="宋体" w:hAnsi="宋体" w:cs="宋体"/>
                <w:sz w:val="24"/>
                <w:szCs w:val="24"/>
              </w:rPr>
              <w:br/>
              <w:t xml:space="preserve">2、镀锌钢管 DN75mm，长1.5m，脚桩高 30cm</w:t>
            </w:r>
            <w:r>
              <w:rPr>
                <w:rFonts w:hint="eastAsia" w:ascii="宋体" w:hAnsi="宋体" w:cs="宋体"/>
                <w:sz w:val="24"/>
                <w:szCs w:val="24"/>
              </w:rPr>
              <w:br/>
              <w:t xml:space="preserve">3、钢管表面黑黄反光漆</w:t>
            </w:r>
            <w:r>
              <w:rPr>
                <w:rFonts w:hint="eastAsia" w:ascii="宋体" w:hAnsi="宋体" w:cs="宋体"/>
                <w:sz w:val="24"/>
                <w:szCs w:val="24"/>
              </w:rPr>
              <w:br/>
              <w:t xml:space="preserve">4、含安装</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150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70</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防护栏</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1、U 型防护栏</w:t>
            </w:r>
            <w:r>
              <w:rPr>
                <w:rFonts w:hint="eastAsia" w:ascii="宋体" w:hAnsi="宋体" w:cs="宋体"/>
                <w:sz w:val="24"/>
                <w:szCs w:val="24"/>
              </w:rPr>
              <w:br/>
              <w:t xml:space="preserve">2、镀锌钢管 DN75mm，长 2.0m，脚桩高 30cm</w:t>
            </w:r>
            <w:r>
              <w:rPr>
                <w:rFonts w:hint="eastAsia" w:ascii="宋体" w:hAnsi="宋体" w:cs="宋体"/>
                <w:sz w:val="24"/>
                <w:szCs w:val="24"/>
              </w:rPr>
              <w:br/>
              <w:t xml:space="preserve">3、钢管表面黑黄反光漆</w:t>
            </w:r>
            <w:r>
              <w:rPr>
                <w:rFonts w:hint="eastAsia" w:ascii="宋体" w:hAnsi="宋体" w:cs="宋体"/>
                <w:sz w:val="24"/>
                <w:szCs w:val="24"/>
              </w:rPr>
              <w:br/>
              <w:t xml:space="preserve">4、含安装</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150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71</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标志板</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1、公交站台标志牌</w:t>
            </w:r>
            <w:r>
              <w:rPr>
                <w:rFonts w:hint="eastAsia" w:ascii="宋体" w:hAnsi="宋体" w:cs="宋体"/>
                <w:sz w:val="24"/>
                <w:szCs w:val="24"/>
              </w:rPr>
              <w:br/>
              <w:t xml:space="preserve">2、规格、材质及做法与公交站台原有标志牌一致</w:t>
            </w:r>
            <w:r>
              <w:rPr>
                <w:rFonts w:hint="eastAsia" w:ascii="宋体" w:hAnsi="宋体" w:cs="宋体"/>
                <w:sz w:val="24"/>
                <w:szCs w:val="24"/>
              </w:rPr>
              <w:br/>
              <w:t xml:space="preserve">3、含拆除原有旧标志牌及外弃、安装新的标志牌，弃置及运距自行考虑</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块</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72</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金属栏杆</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1、不锈钢仿竹护栏</w:t>
            </w:r>
            <w:r>
              <w:rPr>
                <w:rFonts w:hint="eastAsia" w:ascii="宋体" w:hAnsi="宋体" w:cs="宋体"/>
                <w:sz w:val="24"/>
                <w:szCs w:val="24"/>
              </w:rPr>
              <w:br/>
              <w:t xml:space="preserve">2、高度 60cm</w:t>
            </w:r>
            <w:r>
              <w:rPr>
                <w:rFonts w:hint="eastAsia" w:ascii="宋体" w:hAnsi="宋体" w:cs="宋体"/>
                <w:sz w:val="24"/>
                <w:szCs w:val="24"/>
              </w:rPr>
              <w:br/>
              <w:t xml:space="preserve">3、含安装</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73</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石质栏杆</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1、花岗岩桥梁栏杆新做，做法同原栏杆</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74</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铰链 </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1、304 不锈钢铰链</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个</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75</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平面、箱式招牌</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1、68.5*80cm 雪弗板 1cm厚</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21.92</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76</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金属栏杆</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1、隔离护栏</w:t>
            </w:r>
            <w:r>
              <w:rPr>
                <w:rFonts w:hint="eastAsia" w:ascii="宋体" w:hAnsi="宋体" w:cs="宋体"/>
                <w:sz w:val="24"/>
                <w:szCs w:val="24"/>
              </w:rPr>
              <w:br/>
              <w:t xml:space="preserve">2、高度 1.2m</w:t>
            </w:r>
            <w:r>
              <w:rPr>
                <w:rFonts w:hint="eastAsia" w:ascii="宋体" w:hAnsi="宋体" w:cs="宋体"/>
                <w:sz w:val="24"/>
                <w:szCs w:val="24"/>
              </w:rPr>
              <w:br/>
              <w:t xml:space="preserve">3、含安装</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77</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其他金属构</w:t>
            </w:r>
            <w:r>
              <w:rPr>
                <w:rFonts w:hint="eastAsia" w:ascii="宋体" w:hAnsi="宋体" w:cs="宋体"/>
                <w:color w:val="000000"/>
                <w:sz w:val="24"/>
                <w:szCs w:val="24"/>
              </w:rPr>
              <w:br/>
              <w:t xml:space="preserve">件拆除</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1、部位：电箱防护</w:t>
            </w:r>
            <w:r>
              <w:rPr>
                <w:rFonts w:hint="eastAsia" w:ascii="宋体" w:hAnsi="宋体" w:cs="宋体"/>
                <w:sz w:val="24"/>
                <w:szCs w:val="24"/>
              </w:rPr>
              <w:br/>
              <w:t xml:space="preserve">2、拆除现场损坏的镀锌钢</w:t>
            </w:r>
            <w:r>
              <w:rPr>
                <w:rFonts w:hint="eastAsia" w:ascii="宋体" w:hAnsi="宋体" w:cs="宋体"/>
                <w:sz w:val="24"/>
                <w:szCs w:val="24"/>
              </w:rPr>
              <w:br/>
              <w:t xml:space="preserve">管并外弃处理</w:t>
            </w:r>
            <w:r>
              <w:rPr>
                <w:rFonts w:hint="eastAsia" w:ascii="宋体" w:hAnsi="宋体" w:cs="宋体"/>
                <w:sz w:val="24"/>
                <w:szCs w:val="24"/>
              </w:rPr>
              <w:br/>
              <w:t xml:space="preserve">3、残值已含在内</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t</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78</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零星钢构件</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1、部位：电箱防护</w:t>
            </w:r>
            <w:r>
              <w:rPr>
                <w:rFonts w:hint="eastAsia" w:ascii="宋体" w:hAnsi="宋体" w:cs="宋体"/>
                <w:sz w:val="24"/>
                <w:szCs w:val="24"/>
              </w:rPr>
              <w:br/>
              <w:t xml:space="preserve">2、镀锌钢管，规格与现场</w:t>
            </w:r>
            <w:r>
              <w:rPr>
                <w:rFonts w:hint="eastAsia" w:ascii="宋体" w:hAnsi="宋体" w:cs="宋体"/>
                <w:sz w:val="24"/>
                <w:szCs w:val="24"/>
              </w:rPr>
              <w:br/>
              <w:t xml:space="preserve">原有规格一致</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t</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79</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金属面油漆</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1、部位：电箱防护</w:t>
            </w:r>
            <w:r>
              <w:rPr>
                <w:rFonts w:hint="eastAsia" w:ascii="宋体" w:hAnsi="宋体" w:cs="宋体"/>
                <w:sz w:val="24"/>
                <w:szCs w:val="24"/>
              </w:rPr>
              <w:br/>
              <w:t xml:space="preserve">2、镀锌钢管表面氟碳漆喷</w:t>
            </w:r>
            <w:r>
              <w:rPr>
                <w:rFonts w:hint="eastAsia" w:ascii="宋体" w:hAnsi="宋体" w:cs="宋体"/>
                <w:sz w:val="24"/>
                <w:szCs w:val="24"/>
              </w:rPr>
              <w:br/>
              <w:t xml:space="preserve">涂</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80</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排水沟、截水沟</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1、断面内尺寸:26*20cm</w:t>
            </w:r>
            <w:r>
              <w:rPr>
                <w:rFonts w:hint="eastAsia" w:ascii="宋体" w:hAnsi="宋体" w:cs="宋体"/>
                <w:sz w:val="24"/>
                <w:szCs w:val="24"/>
              </w:rPr>
              <w:br/>
              <w:t xml:space="preserve">2、100厚C25砼垫层</w:t>
            </w:r>
            <w:r>
              <w:rPr>
                <w:rFonts w:hint="eastAsia" w:ascii="宋体" w:hAnsi="宋体" w:cs="宋体"/>
                <w:sz w:val="24"/>
                <w:szCs w:val="24"/>
              </w:rPr>
              <w:br/>
              <w:t xml:space="preserve">3、MU15标准砼实心砖、M10水泥砂浆砌筑240厚井壁</w:t>
            </w:r>
            <w:r>
              <w:rPr>
                <w:rFonts w:hint="eastAsia" w:ascii="宋体" w:hAnsi="宋体" w:cs="宋体"/>
                <w:sz w:val="24"/>
                <w:szCs w:val="24"/>
              </w:rPr>
              <w:br/>
              <w:t xml:space="preserve">4、1:2水泥砂浆内抹面</w:t>
            </w:r>
            <w:r>
              <w:rPr>
                <w:rFonts w:hint="eastAsia" w:ascii="宋体" w:hAnsi="宋体" w:cs="宋体"/>
                <w:sz w:val="24"/>
                <w:szCs w:val="24"/>
              </w:rPr>
              <w:br/>
              <w:t xml:space="preserve">5、砼钢纤维盖板</w:t>
            </w:r>
            <w:r>
              <w:rPr>
                <w:rFonts w:hint="eastAsia" w:ascii="宋体" w:hAnsi="宋体" w:cs="宋体"/>
                <w:sz w:val="24"/>
                <w:szCs w:val="24"/>
              </w:rPr>
              <w:br/>
              <w:t xml:space="preserve">6、包含人工开挖土方、弃置</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81</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预制楼板</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1、12cm厚预制空心楼板</w:t>
            </w:r>
            <w:r>
              <w:rPr>
                <w:rFonts w:hint="eastAsia" w:ascii="宋体" w:hAnsi="宋体" w:cs="宋体"/>
                <w:sz w:val="24"/>
                <w:szCs w:val="24"/>
              </w:rPr>
              <w:br/>
              <w:t xml:space="preserve">2、尺寸规格:3.6m*0.5m</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82</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砖砌体拆除</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1、人工拆除墙体</w:t>
            </w:r>
            <w:r>
              <w:rPr>
                <w:rFonts w:hint="eastAsia" w:ascii="宋体" w:hAnsi="宋体" w:cs="宋体"/>
                <w:sz w:val="24"/>
                <w:szCs w:val="24"/>
              </w:rPr>
              <w:br/>
              <w:t xml:space="preserve">2、垃圾清理归堆</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m3</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83</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实心砖墙</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1、砖品种、规格、强度等级:MU15混凝土实心砖</w:t>
            </w:r>
            <w:r>
              <w:rPr>
                <w:rFonts w:hint="eastAsia" w:ascii="宋体" w:hAnsi="宋体" w:cs="宋体"/>
                <w:sz w:val="24"/>
                <w:szCs w:val="24"/>
              </w:rPr>
              <w:br/>
              <w:t xml:space="preserve">2、墙体类型:围墙</w:t>
            </w:r>
            <w:r>
              <w:rPr>
                <w:rFonts w:hint="eastAsia" w:ascii="宋体" w:hAnsi="宋体" w:cs="宋体"/>
                <w:sz w:val="24"/>
                <w:szCs w:val="24"/>
              </w:rPr>
              <w:br/>
              <w:t xml:space="preserve">3、砂浆强度等级、配合比:M10水泥砂浆</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m3</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84</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墙面一般抹灰</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1、12厚1:3水泥砂浆打底</w:t>
            </w:r>
            <w:r>
              <w:rPr>
                <w:rFonts w:hint="eastAsia" w:ascii="宋体" w:hAnsi="宋体" w:cs="宋体"/>
                <w:sz w:val="24"/>
                <w:szCs w:val="24"/>
              </w:rPr>
              <w:br/>
              <w:t xml:space="preserve">2、8厚1:2.5水泥砂浆抹面</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85</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修剪树木</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1、修剪树木</w:t>
            </w:r>
            <w:r>
              <w:rPr>
                <w:rFonts w:hint="eastAsia" w:ascii="宋体" w:hAnsi="宋体" w:cs="宋体"/>
                <w:sz w:val="24"/>
                <w:szCs w:val="24"/>
              </w:rPr>
              <w:br/>
              <w:t xml:space="preserve">2、胸径:20cm以内</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株</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86</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大型机械设备进出场及安拆</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项</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87</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施工围挡</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1、施工围挡，高 度 1.8 米，采用彩钢夹芯板(EPS 芯 材)，δ50(钢 板 0.3 厚)围挡，无预制基础</w:t>
            </w:r>
            <w:r>
              <w:rPr>
                <w:rFonts w:hint="eastAsia" w:ascii="宋体" w:hAnsi="宋体" w:cs="宋体"/>
                <w:sz w:val="24"/>
                <w:szCs w:val="24"/>
              </w:rPr>
              <w:br/>
              <w:t xml:space="preserve">2、施工单位自行考虑摊销周转使用，按现场铺设的实际长度计量</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120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88</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施工围挡</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1、铁丝围网，高度 1.8 米</w:t>
            </w:r>
            <w:r>
              <w:rPr>
                <w:rFonts w:hint="eastAsia" w:ascii="宋体" w:hAnsi="宋体" w:cs="宋体"/>
                <w:sz w:val="24"/>
                <w:szCs w:val="24"/>
              </w:rPr>
              <w:br/>
              <w:t xml:space="preserve">2、施工单位自行考虑摊销周转使用，按现场铺设的实际长度计量</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120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89</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零星用工</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1、零星用工，用于维修、清理垃圾、清理</w:t>
            </w:r>
            <w:r>
              <w:rPr>
                <w:rFonts w:hint="eastAsia" w:ascii="宋体" w:hAnsi="宋体" w:cs="宋体"/>
                <w:sz w:val="24"/>
                <w:szCs w:val="24"/>
              </w:rPr>
              <w:br/>
              <w:t xml:space="preserve">广告、油漆、电焊等零星用工</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工日</w:t>
            </w:r>
            <w:r/>
          </w:p>
        </w:tc>
        <w:tc>
          <w:tcPr>
            <w:shd w:val="clear" w:color="auto" w:fill="auto"/>
            <w:tcW w:w="92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40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90</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采光板更换</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公交站上原阳光板老化拆除，更换新的透明采光板（12厚PC采光板）</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m2</w:t>
            </w:r>
            <w:r/>
          </w:p>
        </w:tc>
        <w:tc>
          <w:tcPr>
            <w:shd w:val="clear" w:color="auto" w:fill="auto"/>
            <w:tcW w:w="92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800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91</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金属栏杆</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1、不锈钢仿竹护栏</w:t>
            </w:r>
            <w:r>
              <w:rPr>
                <w:rFonts w:hint="eastAsia" w:ascii="宋体" w:hAnsi="宋体" w:cs="宋体"/>
                <w:sz w:val="24"/>
                <w:szCs w:val="24"/>
              </w:rPr>
              <w:br/>
              <w:t xml:space="preserve">2、高度 50cm</w:t>
            </w:r>
            <w:r>
              <w:rPr>
                <w:rFonts w:hint="eastAsia" w:ascii="宋体" w:hAnsi="宋体" w:cs="宋体"/>
                <w:sz w:val="24"/>
                <w:szCs w:val="24"/>
              </w:rPr>
              <w:br/>
              <w:t xml:space="preserve">3、含安装</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92</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带预留孔侧石</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1、125*300*1000mm 砼侧石更换带预留孔侧石，原侧石拆除，废料清理、外运，运距自行考虑</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93</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金属围挡</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1、变电想等处隔离美化护栏</w:t>
            </w:r>
            <w:r>
              <w:rPr>
                <w:rFonts w:hint="eastAsia" w:ascii="宋体" w:hAnsi="宋体" w:cs="宋体"/>
                <w:sz w:val="24"/>
                <w:szCs w:val="24"/>
              </w:rPr>
              <w:br/>
              <w:t xml:space="preserve">2、高度 1.5m</w:t>
            </w:r>
            <w:r>
              <w:rPr>
                <w:rFonts w:hint="eastAsia" w:ascii="宋体" w:hAnsi="宋体" w:cs="宋体"/>
                <w:sz w:val="24"/>
                <w:szCs w:val="24"/>
              </w:rPr>
              <w:br/>
              <w:t xml:space="preserve">3、含安装</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m</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r>
      <w:tr>
        <w:trPr>
          <w:jc w:val="center"/>
          <w:trHeight w:val="20"/>
        </w:trPr>
        <w:tc>
          <w:tcPr>
            <w:shd w:val="clear" w:color="auto" w:fill="auto"/>
            <w:tcW w:w="7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94</w:t>
            </w:r>
            <w:r/>
          </w:p>
        </w:tc>
        <w:tc>
          <w:tcPr>
            <w:shd w:val="clear" w:color="auto" w:fill="auto"/>
            <w:tcW w:w="23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标志板</w:t>
            </w:r>
            <w:r/>
          </w:p>
        </w:tc>
        <w:tc>
          <w:tcPr>
            <w:shd w:val="clear" w:color="auto" w:fill="auto"/>
            <w:tcW w:w="496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1、路长制标志牌更换</w:t>
            </w:r>
            <w:r>
              <w:rPr>
                <w:rFonts w:hint="eastAsia" w:ascii="宋体" w:hAnsi="宋体" w:cs="宋体"/>
                <w:sz w:val="24"/>
                <w:szCs w:val="24"/>
              </w:rPr>
              <w:br/>
              <w:t xml:space="preserve">2、680*780长方形，材质采用2mm厚铝合金板,抱箍为A3热镀锌扁钢压弯成型,70*50*3m/n固定铝槽，热熔挤压成型，板面裱3M工程级反光膜及电脑刻字</w:t>
            </w:r>
            <w:r>
              <w:rPr>
                <w:rFonts w:hint="eastAsia" w:ascii="宋体" w:hAnsi="宋体" w:cs="宋体"/>
                <w:sz w:val="24"/>
                <w:szCs w:val="24"/>
              </w:rPr>
              <w:br/>
              <w:t xml:space="preserve">3、含拆除原有旧标志牌及外弃、安装新的标志牌，弃置及运距自行考虑</w:t>
            </w:r>
            <w:r/>
          </w:p>
        </w:tc>
        <w:tc>
          <w:tcPr>
            <w:shd w:val="clear" w:color="auto" w:fill="auto"/>
            <w:tcW w:w="921"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块</w:t>
            </w:r>
            <w:r/>
          </w:p>
        </w:tc>
        <w:tc>
          <w:tcPr>
            <w:shd w:val="clear" w:color="auto" w:fill="auto"/>
            <w:tcW w:w="92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r>
    </w:tbl>
    <w:p>
      <w:pPr>
        <w:spacing w:before="120" w:line="360" w:lineRule="auto"/>
        <w:widowControl/>
        <w:rPr>
          <w:rFonts w:ascii="宋体" w:hAnsi="宋体"/>
          <w:b/>
          <w:bCs/>
          <w:sz w:val="24"/>
        </w:rPr>
      </w:pPr>
      <w:r>
        <w:rPr>
          <w:rFonts w:hint="eastAsia" w:ascii="宋体" w:hAnsi="宋体"/>
          <w:b/>
          <w:bCs/>
          <w:sz w:val="24"/>
        </w:rPr>
        <w:t xml:space="preserve">（三）服务要求：</w:t>
      </w:r>
      <w:r/>
    </w:p>
    <w:p>
      <w:pPr>
        <w:ind w:firstLine="480"/>
        <w:spacing w:line="360" w:lineRule="auto"/>
        <w:widowControl/>
        <w:rPr>
          <w:rFonts w:ascii="宋体" w:hAnsi="宋体"/>
          <w:bCs/>
          <w:sz w:val="24"/>
        </w:rPr>
      </w:pPr>
      <w:r>
        <w:rPr>
          <w:rFonts w:ascii="宋体" w:hAnsi="宋体"/>
          <w:bCs/>
          <w:sz w:val="24"/>
        </w:rPr>
        <w:t xml:space="preserve">1</w:t>
      </w:r>
      <w:r>
        <w:rPr>
          <w:rFonts w:hint="eastAsia" w:ascii="宋体" w:hAnsi="宋体"/>
          <w:bCs/>
          <w:sz w:val="24"/>
        </w:rPr>
        <w:t xml:space="preserve">、市政设施日常养护范围：</w:t>
      </w:r>
      <w:r>
        <w:rPr>
          <w:rFonts w:ascii="宋体" w:hAnsi="宋体" w:cs="宋体"/>
          <w:bCs/>
          <w:sz w:val="24"/>
        </w:rPr>
        <w:t xml:space="preserve">临湖镇</w:t>
      </w:r>
      <w:r>
        <w:rPr>
          <w:rFonts w:hint="eastAsia" w:ascii="宋体" w:hAnsi="宋体" w:cs="宋体"/>
          <w:bCs/>
          <w:sz w:val="24"/>
        </w:rPr>
        <w:t xml:space="preserve">全镇乡村道及市政道路、桥梁、道板、公交站台、花坛树池、侧石等一系列道路基础设施的维修养护。</w:t>
      </w:r>
      <w:r/>
    </w:p>
    <w:p>
      <w:pPr>
        <w:ind w:firstLine="480"/>
        <w:spacing w:line="360" w:lineRule="auto"/>
        <w:widowControl/>
        <w:rPr>
          <w:rFonts w:ascii="宋体" w:hAnsi="宋体"/>
          <w:bCs/>
          <w:sz w:val="24"/>
        </w:rPr>
      </w:pPr>
      <w:r>
        <w:rPr>
          <w:rFonts w:ascii="宋体" w:hAnsi="宋体"/>
          <w:bCs/>
          <w:sz w:val="24"/>
        </w:rPr>
        <w:t xml:space="preserve">2</w:t>
      </w:r>
      <w:r>
        <w:rPr>
          <w:rFonts w:hint="eastAsia" w:ascii="宋体" w:hAnsi="宋体"/>
          <w:bCs/>
          <w:sz w:val="24"/>
        </w:rPr>
        <w:t xml:space="preserve">、市政设施日常养护作业内容：</w:t>
      </w:r>
      <w:r/>
    </w:p>
    <w:p>
      <w:pPr>
        <w:ind w:firstLine="480"/>
        <w:spacing w:line="360" w:lineRule="auto"/>
        <w:widowControl/>
        <w:rPr>
          <w:rFonts w:ascii="宋体" w:hAnsi="宋体"/>
          <w:bCs/>
          <w:sz w:val="24"/>
        </w:rPr>
      </w:pPr>
      <w:r>
        <w:rPr>
          <w:rFonts w:ascii="宋体" w:hAnsi="宋体"/>
          <w:bCs/>
          <w:sz w:val="24"/>
        </w:rPr>
        <w:t xml:space="preserve">2.</w:t>
      </w:r>
      <w:r>
        <w:rPr>
          <w:rFonts w:hint="eastAsia" w:ascii="宋体" w:hAnsi="宋体"/>
          <w:bCs/>
          <w:sz w:val="24"/>
        </w:rPr>
        <w:t xml:space="preserve">1路面部分：</w:t>
      </w:r>
      <w:r/>
    </w:p>
    <w:p>
      <w:pPr>
        <w:ind w:firstLine="480"/>
        <w:spacing w:line="360" w:lineRule="auto"/>
        <w:widowControl/>
        <w:rPr>
          <w:rFonts w:ascii="宋体" w:hAnsi="宋体"/>
          <w:bCs/>
          <w:sz w:val="24"/>
        </w:rPr>
      </w:pPr>
      <w:r>
        <w:rPr>
          <w:rFonts w:hint="eastAsia" w:ascii="宋体" w:hAnsi="宋体"/>
          <w:bCs/>
          <w:sz w:val="24"/>
        </w:rPr>
        <w:t xml:space="preserve">①路面坑洼、下沉的填补翻修，沥青铺设；</w:t>
      </w:r>
      <w:r/>
    </w:p>
    <w:p>
      <w:pPr>
        <w:ind w:firstLine="480"/>
        <w:spacing w:line="360" w:lineRule="auto"/>
        <w:widowControl/>
        <w:rPr>
          <w:rFonts w:ascii="宋体" w:hAnsi="宋体"/>
          <w:bCs/>
          <w:sz w:val="24"/>
        </w:rPr>
      </w:pPr>
      <w:r>
        <w:rPr>
          <w:rFonts w:hint="eastAsia" w:ascii="宋体" w:hAnsi="宋体"/>
          <w:bCs/>
          <w:sz w:val="24"/>
        </w:rPr>
        <w:t xml:space="preserve">②麻面、拥包、龟裂、角裂、啃边、翻浆、纵横缝等病害的处理；</w:t>
      </w:r>
      <w:r/>
    </w:p>
    <w:p>
      <w:pPr>
        <w:ind w:firstLine="480"/>
        <w:spacing w:line="360" w:lineRule="auto"/>
        <w:widowControl/>
        <w:rPr>
          <w:rFonts w:ascii="宋体" w:hAnsi="宋体"/>
          <w:bCs/>
          <w:sz w:val="24"/>
        </w:rPr>
      </w:pPr>
      <w:r>
        <w:rPr>
          <w:rFonts w:hint="eastAsia" w:ascii="宋体" w:hAnsi="宋体"/>
          <w:bCs/>
          <w:sz w:val="24"/>
        </w:rPr>
        <w:t xml:space="preserve">③路面伸缩缝和其它裂缝的清理，并做好灌、封处理及重新灌注填缝料工程；</w:t>
      </w:r>
      <w:r/>
    </w:p>
    <w:p>
      <w:pPr>
        <w:ind w:firstLine="480"/>
        <w:spacing w:line="360" w:lineRule="auto"/>
        <w:widowControl/>
        <w:rPr>
          <w:rFonts w:ascii="宋体" w:hAnsi="宋体"/>
          <w:bCs/>
          <w:sz w:val="24"/>
        </w:rPr>
      </w:pPr>
      <w:r>
        <w:rPr>
          <w:rFonts w:hint="eastAsia" w:ascii="宋体" w:hAnsi="宋体"/>
          <w:bCs/>
          <w:sz w:val="24"/>
        </w:rPr>
        <w:t xml:space="preserve">④路面日常小修保养工程；</w:t>
      </w:r>
      <w:r/>
    </w:p>
    <w:p>
      <w:pPr>
        <w:ind w:firstLine="480"/>
        <w:spacing w:line="360" w:lineRule="auto"/>
        <w:widowControl/>
        <w:rPr>
          <w:rFonts w:ascii="宋体" w:hAnsi="宋体"/>
          <w:bCs/>
          <w:sz w:val="24"/>
        </w:rPr>
      </w:pPr>
      <w:r>
        <w:rPr>
          <w:rFonts w:hint="eastAsia" w:ascii="宋体" w:hAnsi="宋体"/>
          <w:bCs/>
          <w:sz w:val="24"/>
        </w:rPr>
        <w:t xml:space="preserve">⑤夏季高温路面每天洒水养护和雨季路面积水的及时排除工作等。</w:t>
      </w:r>
      <w:r/>
    </w:p>
    <w:p>
      <w:pPr>
        <w:ind w:firstLine="480"/>
        <w:spacing w:line="360" w:lineRule="auto"/>
        <w:widowControl/>
        <w:rPr>
          <w:rFonts w:ascii="宋体" w:hAnsi="宋体"/>
          <w:bCs/>
          <w:sz w:val="24"/>
        </w:rPr>
      </w:pPr>
      <w:r>
        <w:rPr>
          <w:rFonts w:ascii="宋体" w:hAnsi="宋体"/>
          <w:bCs/>
          <w:sz w:val="24"/>
        </w:rPr>
        <w:t xml:space="preserve">2.</w:t>
      </w:r>
      <w:r>
        <w:rPr>
          <w:rFonts w:hint="eastAsia" w:ascii="宋体" w:hAnsi="宋体"/>
          <w:bCs/>
          <w:sz w:val="24"/>
        </w:rPr>
        <w:t xml:space="preserve">2人行道、侧平石及侧石：</w:t>
      </w:r>
      <w:r/>
    </w:p>
    <w:p>
      <w:pPr>
        <w:ind w:firstLine="480"/>
        <w:spacing w:line="360" w:lineRule="auto"/>
        <w:widowControl/>
        <w:rPr>
          <w:rFonts w:ascii="宋体" w:hAnsi="宋体"/>
          <w:bCs/>
          <w:sz w:val="24"/>
        </w:rPr>
      </w:pPr>
      <w:r>
        <w:rPr>
          <w:rFonts w:hint="eastAsia" w:ascii="宋体" w:hAnsi="宋体"/>
          <w:bCs/>
          <w:sz w:val="24"/>
        </w:rPr>
        <w:t xml:space="preserve">①人行道板的缺损、塌陷、松翘等，保持道板面平整无积水；</w:t>
      </w:r>
      <w:r/>
    </w:p>
    <w:p>
      <w:pPr>
        <w:ind w:firstLine="480"/>
        <w:spacing w:line="360" w:lineRule="auto"/>
        <w:widowControl/>
        <w:rPr>
          <w:rFonts w:ascii="宋体" w:hAnsi="宋体"/>
          <w:bCs/>
          <w:sz w:val="24"/>
        </w:rPr>
      </w:pPr>
      <w:r>
        <w:rPr>
          <w:rFonts w:hint="eastAsia" w:ascii="宋体" w:hAnsi="宋体"/>
          <w:bCs/>
          <w:sz w:val="24"/>
        </w:rPr>
        <w:t xml:space="preserve">②侧平石（含绿化侧平石）损坏、水毁塌后的更换修补，零星缺失的补缺工程；</w:t>
      </w:r>
      <w:r/>
    </w:p>
    <w:p>
      <w:pPr>
        <w:ind w:firstLine="480"/>
        <w:spacing w:line="360" w:lineRule="auto"/>
        <w:widowControl/>
        <w:rPr>
          <w:rFonts w:ascii="宋体" w:hAnsi="宋体"/>
          <w:bCs/>
          <w:sz w:val="24"/>
        </w:rPr>
      </w:pPr>
      <w:r>
        <w:rPr>
          <w:rFonts w:hint="eastAsia" w:ascii="宋体" w:hAnsi="宋体"/>
          <w:bCs/>
          <w:sz w:val="24"/>
        </w:rPr>
        <w:t xml:space="preserve">③侧石侧翻与平石凸陷阻水的整修，保持侧平石稳固、直顺、完整及美观。</w:t>
      </w:r>
      <w:r/>
    </w:p>
    <w:p>
      <w:pPr>
        <w:ind w:firstLine="480"/>
        <w:spacing w:line="360" w:lineRule="auto"/>
        <w:widowControl/>
        <w:rPr>
          <w:rFonts w:ascii="宋体" w:hAnsi="宋体"/>
          <w:bCs/>
          <w:sz w:val="24"/>
        </w:rPr>
      </w:pPr>
      <w:r>
        <w:rPr>
          <w:rFonts w:ascii="宋体" w:hAnsi="宋体"/>
          <w:bCs/>
          <w:sz w:val="24"/>
        </w:rPr>
        <w:t xml:space="preserve">2.</w:t>
      </w:r>
      <w:r>
        <w:rPr>
          <w:rFonts w:hint="eastAsia" w:ascii="宋体" w:hAnsi="宋体"/>
          <w:bCs/>
          <w:sz w:val="24"/>
        </w:rPr>
        <w:t xml:space="preserve">3排水设施附属物：</w:t>
      </w:r>
      <w:r/>
    </w:p>
    <w:p>
      <w:pPr>
        <w:ind w:firstLine="480"/>
        <w:spacing w:line="360" w:lineRule="auto"/>
        <w:widowControl/>
        <w:rPr>
          <w:rFonts w:ascii="宋体" w:hAnsi="宋体"/>
          <w:bCs/>
          <w:sz w:val="24"/>
        </w:rPr>
      </w:pPr>
      <w:r>
        <w:rPr>
          <w:rFonts w:hint="eastAsia" w:ascii="宋体" w:hAnsi="宋体"/>
          <w:bCs/>
          <w:sz w:val="24"/>
        </w:rPr>
        <w:t xml:space="preserve">①雨、污水检查窨井井盖（含预留井）和雨水边井盖、边井蓖缺损更换，检查井井盖缺失的应在发现后2小时内完成补缺；</w:t>
      </w:r>
      <w:r/>
    </w:p>
    <w:p>
      <w:pPr>
        <w:ind w:firstLine="480"/>
        <w:spacing w:line="360" w:lineRule="auto"/>
        <w:widowControl/>
        <w:rPr>
          <w:rFonts w:ascii="宋体" w:hAnsi="宋体"/>
          <w:bCs/>
          <w:sz w:val="24"/>
        </w:rPr>
      </w:pPr>
      <w:r>
        <w:rPr>
          <w:rFonts w:hint="eastAsia" w:ascii="宋体" w:hAnsi="宋体"/>
          <w:bCs/>
          <w:sz w:val="24"/>
        </w:rPr>
        <w:t xml:space="preserve">②发现雨、污水检查窨井盖底与路面高差超过允许范围后，对井座的调整恢复工程，做到井盖与框配套、吻合，安装平稳；</w:t>
      </w:r>
      <w:r/>
    </w:p>
    <w:p>
      <w:pPr>
        <w:ind w:firstLine="480"/>
        <w:spacing w:line="360" w:lineRule="auto"/>
        <w:widowControl/>
        <w:rPr>
          <w:rFonts w:ascii="宋体" w:hAnsi="宋体"/>
          <w:bCs/>
          <w:sz w:val="24"/>
        </w:rPr>
      </w:pPr>
      <w:r>
        <w:rPr>
          <w:rFonts w:hint="eastAsia" w:ascii="宋体" w:hAnsi="宋体"/>
          <w:bCs/>
          <w:sz w:val="24"/>
        </w:rPr>
        <w:t xml:space="preserve">③清疏检查井、清理化粪池、雨、污水管道疏通、维修。</w:t>
      </w:r>
      <w:r/>
    </w:p>
    <w:p>
      <w:pPr>
        <w:ind w:firstLine="480"/>
        <w:spacing w:line="360" w:lineRule="auto"/>
        <w:widowControl/>
        <w:rPr>
          <w:rFonts w:ascii="宋体" w:hAnsi="宋体"/>
          <w:bCs/>
          <w:sz w:val="24"/>
        </w:rPr>
      </w:pPr>
      <w:r>
        <w:rPr>
          <w:rFonts w:ascii="宋体" w:hAnsi="宋体"/>
          <w:bCs/>
          <w:sz w:val="24"/>
        </w:rPr>
        <w:t xml:space="preserve">2.</w:t>
      </w:r>
      <w:r>
        <w:rPr>
          <w:rFonts w:hint="eastAsia" w:ascii="宋体" w:hAnsi="宋体"/>
          <w:bCs/>
          <w:sz w:val="24"/>
        </w:rPr>
        <w:t xml:space="preserve">4桥梁与挡土墙：</w:t>
      </w:r>
      <w:r/>
    </w:p>
    <w:p>
      <w:pPr>
        <w:ind w:firstLine="480"/>
        <w:spacing w:line="360" w:lineRule="auto"/>
        <w:widowControl/>
        <w:rPr>
          <w:rFonts w:ascii="宋体" w:hAnsi="宋体"/>
          <w:bCs/>
          <w:sz w:val="24"/>
        </w:rPr>
      </w:pPr>
      <w:r>
        <w:rPr>
          <w:rFonts w:hint="eastAsia" w:ascii="宋体" w:hAnsi="宋体"/>
          <w:bCs/>
          <w:sz w:val="24"/>
        </w:rPr>
        <w:t xml:space="preserve">①桥面伸缩缝的清理与填缝；</w:t>
      </w:r>
      <w:r/>
    </w:p>
    <w:p>
      <w:pPr>
        <w:ind w:firstLine="480"/>
        <w:spacing w:line="360" w:lineRule="auto"/>
        <w:widowControl/>
        <w:rPr>
          <w:rFonts w:ascii="宋体" w:hAnsi="宋体"/>
          <w:bCs/>
          <w:sz w:val="24"/>
        </w:rPr>
      </w:pPr>
      <w:r>
        <w:rPr>
          <w:rFonts w:hint="eastAsia" w:ascii="宋体" w:hAnsi="宋体"/>
          <w:bCs/>
          <w:sz w:val="24"/>
        </w:rPr>
        <w:t xml:space="preserve">②桥栏杆缺损、裂缝、剥落的修补</w:t>
      </w:r>
      <w:r>
        <w:rPr>
          <w:rFonts w:hint="eastAsia" w:ascii="宋体" w:hAnsi="宋体"/>
          <w:bCs/>
          <w:sz w:val="24"/>
        </w:rPr>
        <w:t xml:space="preserve">。</w:t>
      </w:r>
      <w:r/>
    </w:p>
    <w:p>
      <w:pPr>
        <w:ind w:firstLine="480"/>
        <w:spacing w:line="360" w:lineRule="auto"/>
        <w:widowControl/>
        <w:rPr>
          <w:rFonts w:ascii="宋体" w:hAnsi="宋体"/>
          <w:bCs/>
          <w:sz w:val="24"/>
        </w:rPr>
      </w:pPr>
      <w:r>
        <w:rPr>
          <w:rFonts w:ascii="宋体" w:hAnsi="宋体"/>
          <w:bCs/>
          <w:sz w:val="24"/>
        </w:rPr>
        <w:t xml:space="preserve">2.</w:t>
      </w:r>
      <w:r>
        <w:rPr>
          <w:rFonts w:hint="eastAsia" w:ascii="宋体" w:hAnsi="宋体"/>
          <w:bCs/>
          <w:sz w:val="24"/>
        </w:rPr>
        <w:t xml:space="preserve">5附属设施：对道路服务设施、护栏等相应配套附属设施的损坏、受污进行必要的修复与清理工作。</w:t>
      </w:r>
      <w:r/>
    </w:p>
    <w:p>
      <w:pPr>
        <w:ind w:firstLine="480"/>
        <w:spacing w:line="360" w:lineRule="auto"/>
        <w:widowControl/>
        <w:rPr>
          <w:rFonts w:ascii="宋体" w:hAnsi="宋体"/>
          <w:bCs/>
          <w:sz w:val="24"/>
        </w:rPr>
      </w:pPr>
      <w:r>
        <w:rPr>
          <w:rFonts w:ascii="宋体" w:hAnsi="宋体"/>
          <w:bCs/>
          <w:sz w:val="24"/>
        </w:rPr>
        <w:t xml:space="preserve">2.</w:t>
      </w:r>
      <w:r>
        <w:rPr>
          <w:rFonts w:hint="eastAsia" w:ascii="宋体" w:hAnsi="宋体"/>
          <w:bCs/>
          <w:sz w:val="24"/>
        </w:rPr>
        <w:t xml:space="preserve">6临时交办的其他工作。</w:t>
      </w:r>
      <w:r/>
    </w:p>
    <w:p>
      <w:pPr>
        <w:ind w:firstLine="480"/>
        <w:spacing w:line="360" w:lineRule="auto"/>
        <w:widowControl/>
        <w:rPr>
          <w:rFonts w:ascii="宋体" w:hAnsi="宋体"/>
          <w:bCs/>
          <w:sz w:val="24"/>
        </w:rPr>
      </w:pPr>
      <w:r>
        <w:rPr>
          <w:rFonts w:ascii="宋体" w:hAnsi="宋体"/>
          <w:bCs/>
          <w:sz w:val="24"/>
        </w:rPr>
        <w:t xml:space="preserve">3</w:t>
      </w:r>
      <w:r>
        <w:rPr>
          <w:rFonts w:hint="eastAsia" w:ascii="宋体" w:hAnsi="宋体"/>
          <w:bCs/>
          <w:sz w:val="24"/>
        </w:rPr>
        <w:t xml:space="preserve">、施工管理：</w:t>
      </w:r>
      <w:r/>
    </w:p>
    <w:p>
      <w:pPr>
        <w:ind w:firstLine="480"/>
        <w:spacing w:line="360" w:lineRule="auto"/>
        <w:widowControl/>
        <w:rPr>
          <w:rFonts w:ascii="宋体" w:hAnsi="宋体"/>
          <w:bCs/>
          <w:sz w:val="24"/>
        </w:rPr>
      </w:pPr>
      <w:r>
        <w:rPr>
          <w:rFonts w:ascii="宋体" w:hAnsi="宋体"/>
          <w:bCs/>
          <w:sz w:val="24"/>
        </w:rPr>
        <w:t xml:space="preserve">3.</w:t>
      </w:r>
      <w:r>
        <w:rPr>
          <w:rFonts w:hint="eastAsia" w:ascii="宋体" w:hAnsi="宋体"/>
          <w:bCs/>
          <w:sz w:val="24"/>
        </w:rPr>
        <w:t xml:space="preserve">1按照建设部CJJ36-2006《城镇道路养护技术规范》，道路养护单位必须制定养护质量保证体系，严格工程质量操作流程；</w:t>
      </w:r>
      <w:r/>
    </w:p>
    <w:p>
      <w:pPr>
        <w:ind w:firstLine="480"/>
        <w:spacing w:line="360" w:lineRule="auto"/>
        <w:widowControl/>
        <w:rPr>
          <w:rFonts w:ascii="宋体" w:hAnsi="宋体"/>
          <w:bCs/>
          <w:sz w:val="24"/>
        </w:rPr>
      </w:pPr>
      <w:r>
        <w:rPr>
          <w:rFonts w:ascii="宋体" w:hAnsi="宋体"/>
          <w:bCs/>
          <w:sz w:val="24"/>
        </w:rPr>
        <w:t xml:space="preserve">3.</w:t>
      </w:r>
      <w:r>
        <w:rPr>
          <w:rFonts w:hint="eastAsia" w:ascii="宋体" w:hAnsi="宋体"/>
          <w:bCs/>
          <w:sz w:val="24"/>
        </w:rPr>
        <w:t xml:space="preserve">2按月制定道路养护计划，并依据道路日常巡视情况适时调整。养护承包单位针对道路实际情况、养护要求和施工作业特点，定期上报养护实施计划。所有养护工程一律采取先申请后实施，以采购单位批准为准；</w:t>
      </w:r>
      <w:r/>
    </w:p>
    <w:p>
      <w:pPr>
        <w:ind w:firstLine="480"/>
        <w:spacing w:line="360" w:lineRule="auto"/>
        <w:widowControl/>
        <w:rPr>
          <w:rFonts w:ascii="宋体" w:hAnsi="宋体"/>
          <w:bCs/>
          <w:sz w:val="24"/>
        </w:rPr>
      </w:pPr>
      <w:r>
        <w:rPr>
          <w:rFonts w:ascii="宋体" w:hAnsi="宋体"/>
          <w:bCs/>
          <w:sz w:val="24"/>
        </w:rPr>
        <w:t xml:space="preserve">3.</w:t>
      </w:r>
      <w:r>
        <w:rPr>
          <w:rFonts w:hint="eastAsia" w:ascii="宋体" w:hAnsi="宋体"/>
          <w:bCs/>
          <w:sz w:val="24"/>
        </w:rPr>
        <w:t xml:space="preserve">3养护承包单位按采购单位要求与内容实施养护，养护工程量必须经采购单位及工程监理现场验收后，按规定签证确认；</w:t>
      </w:r>
      <w:r/>
    </w:p>
    <w:p>
      <w:pPr>
        <w:ind w:firstLine="480"/>
        <w:spacing w:line="360" w:lineRule="auto"/>
        <w:widowControl/>
        <w:rPr>
          <w:rFonts w:ascii="宋体" w:hAnsi="宋体"/>
          <w:bCs/>
          <w:sz w:val="24"/>
        </w:rPr>
      </w:pPr>
      <w:r>
        <w:rPr>
          <w:rFonts w:ascii="宋体" w:hAnsi="宋体"/>
          <w:bCs/>
          <w:sz w:val="24"/>
        </w:rPr>
        <w:t xml:space="preserve">3.</w:t>
      </w:r>
      <w:r>
        <w:rPr>
          <w:rFonts w:hint="eastAsia" w:ascii="宋体" w:hAnsi="宋体"/>
          <w:bCs/>
          <w:sz w:val="24"/>
        </w:rPr>
        <w:t xml:space="preserve">4对有关养护工程，养护承包单位须上报施工组织方案，严格按照养护施工技术要求完成工程；</w:t>
      </w:r>
      <w:r/>
    </w:p>
    <w:p>
      <w:pPr>
        <w:ind w:firstLine="480"/>
        <w:spacing w:line="360" w:lineRule="auto"/>
        <w:widowControl/>
        <w:rPr>
          <w:rFonts w:ascii="宋体" w:hAnsi="宋体"/>
          <w:bCs/>
          <w:sz w:val="24"/>
        </w:rPr>
      </w:pPr>
      <w:r>
        <w:rPr>
          <w:rFonts w:ascii="宋体" w:hAnsi="宋体"/>
          <w:bCs/>
          <w:sz w:val="24"/>
        </w:rPr>
        <w:t xml:space="preserve">3.</w:t>
      </w:r>
      <w:r>
        <w:rPr>
          <w:rFonts w:hint="eastAsia" w:ascii="宋体" w:hAnsi="宋体"/>
          <w:bCs/>
          <w:sz w:val="24"/>
        </w:rPr>
        <w:t xml:space="preserve">5涉及工程开挖、修复路面等养护工程，按区有关规定办理相关手续。采购单位履行施工管理职能，负责组织协调、工程质量、工作量实际签证和验收工作；</w:t>
      </w:r>
      <w:r/>
    </w:p>
    <w:p>
      <w:pPr>
        <w:ind w:firstLine="480"/>
        <w:spacing w:line="360" w:lineRule="auto"/>
        <w:widowControl/>
        <w:rPr>
          <w:rFonts w:ascii="宋体" w:hAnsi="宋体"/>
          <w:bCs/>
          <w:sz w:val="24"/>
        </w:rPr>
      </w:pPr>
      <w:r>
        <w:rPr>
          <w:rFonts w:ascii="宋体" w:hAnsi="宋体"/>
          <w:bCs/>
          <w:sz w:val="24"/>
        </w:rPr>
        <w:t xml:space="preserve">3.</w:t>
      </w:r>
      <w:r>
        <w:rPr>
          <w:rFonts w:hint="eastAsia" w:ascii="宋体" w:hAnsi="宋体"/>
          <w:bCs/>
          <w:sz w:val="24"/>
        </w:rPr>
        <w:t xml:space="preserve">6养护施工现场做好安全警示和作业围挡，遵守工程施工规范与相关管理要求，做到文明施工；</w:t>
      </w:r>
      <w:r/>
    </w:p>
    <w:p>
      <w:pPr>
        <w:ind w:firstLine="480"/>
        <w:spacing w:line="360" w:lineRule="auto"/>
        <w:widowControl/>
        <w:rPr>
          <w:rFonts w:ascii="宋体" w:hAnsi="宋体"/>
          <w:bCs/>
          <w:sz w:val="24"/>
        </w:rPr>
      </w:pPr>
      <w:r>
        <w:rPr>
          <w:rFonts w:ascii="宋体" w:hAnsi="宋体"/>
          <w:bCs/>
          <w:sz w:val="24"/>
        </w:rPr>
        <w:t xml:space="preserve">3.</w:t>
      </w:r>
      <w:r>
        <w:rPr>
          <w:rFonts w:hint="eastAsia" w:ascii="宋体" w:hAnsi="宋体"/>
          <w:bCs/>
          <w:sz w:val="24"/>
        </w:rPr>
        <w:t xml:space="preserve">7若因承包单位工作不力而出现媒体曝光、上级通报、点名批评，造成重大影响的，视情节轻重，一次处以5000-20000元的罚款；</w:t>
      </w:r>
      <w:r/>
    </w:p>
    <w:p>
      <w:pPr>
        <w:ind w:firstLine="480"/>
        <w:spacing w:line="360" w:lineRule="auto"/>
        <w:widowControl/>
        <w:rPr>
          <w:rFonts w:ascii="宋体" w:hAnsi="宋体"/>
          <w:bCs/>
          <w:sz w:val="24"/>
        </w:rPr>
      </w:pPr>
      <w:r>
        <w:rPr>
          <w:rFonts w:ascii="宋体" w:hAnsi="宋体"/>
          <w:bCs/>
          <w:sz w:val="24"/>
        </w:rPr>
        <w:t xml:space="preserve">3.</w:t>
      </w:r>
      <w:r>
        <w:rPr>
          <w:rFonts w:hint="eastAsia" w:ascii="宋体" w:hAnsi="宋体"/>
          <w:bCs/>
          <w:sz w:val="24"/>
        </w:rPr>
        <w:t xml:space="preserve">8养护承包单位应及时响应采购单位检查发现问题的整改，并落实回复。</w:t>
      </w:r>
      <w:r/>
    </w:p>
    <w:p>
      <w:pPr>
        <w:spacing w:line="360" w:lineRule="auto"/>
        <w:widowControl/>
        <w:rPr>
          <w:rFonts w:ascii="宋体" w:hAnsi="宋体"/>
          <w:b/>
          <w:bCs/>
          <w:sz w:val="24"/>
        </w:rPr>
      </w:pPr>
      <w:r>
        <w:rPr>
          <w:rFonts w:hint="eastAsia" w:ascii="宋体" w:hAnsi="宋体"/>
          <w:b/>
          <w:bCs/>
          <w:sz w:val="24"/>
        </w:rPr>
        <w:t xml:space="preserve">（</w:t>
      </w:r>
      <w:r>
        <w:rPr>
          <w:rFonts w:hint="eastAsia" w:ascii="宋体" w:hAnsi="宋体"/>
          <w:b/>
          <w:bCs/>
          <w:sz w:val="24"/>
        </w:rPr>
        <w:t xml:space="preserve">四</w:t>
      </w:r>
      <w:r>
        <w:rPr>
          <w:rFonts w:hint="eastAsia" w:ascii="宋体" w:hAnsi="宋体"/>
          <w:b/>
          <w:bCs/>
          <w:sz w:val="24"/>
        </w:rPr>
        <w:t xml:space="preserve">）其它要求：</w:t>
      </w:r>
      <w:r/>
    </w:p>
    <w:p>
      <w:pPr>
        <w:ind w:firstLine="480"/>
        <w:spacing w:line="360" w:lineRule="auto"/>
        <w:widowControl/>
        <w:rPr>
          <w:rFonts w:ascii="宋体" w:hAnsi="宋体"/>
          <w:bCs/>
          <w:sz w:val="24"/>
        </w:rPr>
      </w:pPr>
      <w:r>
        <w:rPr>
          <w:rFonts w:hint="eastAsia" w:ascii="宋体" w:hAnsi="宋体"/>
          <w:bCs/>
          <w:sz w:val="24"/>
        </w:rPr>
        <w:t xml:space="preserve">1、</w:t>
      </w:r>
      <w:r>
        <w:rPr>
          <w:rFonts w:hint="eastAsia" w:ascii="宋体" w:hAnsi="宋体"/>
          <w:b/>
          <w:sz w:val="24"/>
        </w:rPr>
        <w:t xml:space="preserve">巡视要求：人员不少于五名，</w:t>
      </w:r>
      <w:r>
        <w:rPr>
          <w:rFonts w:hint="eastAsia" w:ascii="宋体" w:hAnsi="宋体"/>
          <w:bCs/>
          <w:sz w:val="24"/>
        </w:rPr>
        <w:t xml:space="preserve">对区域范围内市政设施进行巡视，具体包括巡视台账、桥梁经常性检查、泄水孔清理、日常安全应急等采购方要求的应急处置。</w:t>
      </w:r>
      <w:r/>
    </w:p>
    <w:p>
      <w:pPr>
        <w:ind w:firstLine="480"/>
        <w:spacing w:line="360" w:lineRule="auto"/>
        <w:widowControl/>
        <w:rPr>
          <w:rFonts w:ascii="宋体" w:hAnsi="宋体"/>
          <w:bCs/>
          <w:sz w:val="24"/>
        </w:rPr>
      </w:pPr>
      <w:r>
        <w:rPr>
          <w:rFonts w:hint="eastAsia" w:ascii="宋体" w:hAnsi="宋体"/>
          <w:bCs/>
          <w:sz w:val="24"/>
        </w:rPr>
        <w:t xml:space="preserve">2、成交单位需提前做好人员培训，安排人员熟悉场地及日常工作流程，确保交接工作顺利进行。</w:t>
      </w:r>
      <w:r/>
    </w:p>
    <w:p>
      <w:pPr>
        <w:ind w:firstLine="480"/>
        <w:spacing w:line="360" w:lineRule="auto"/>
        <w:widowControl/>
        <w:rPr>
          <w:rFonts w:ascii="宋体" w:hAnsi="宋体"/>
          <w:bCs/>
          <w:sz w:val="24"/>
        </w:rPr>
      </w:pPr>
      <w:r>
        <w:rPr>
          <w:rFonts w:hint="eastAsia" w:ascii="宋体" w:hAnsi="宋体"/>
          <w:bCs/>
          <w:sz w:val="24"/>
        </w:rPr>
        <w:t xml:space="preserve">3、若成交单位在服务管理期间，违反下列规定将被解除服务合同，并扣除履约保证金。</w:t>
      </w:r>
      <w:r/>
    </w:p>
    <w:p>
      <w:pPr>
        <w:ind w:firstLine="480"/>
        <w:spacing w:line="360" w:lineRule="auto"/>
        <w:widowControl/>
        <w:rPr>
          <w:rFonts w:ascii="宋体" w:hAnsi="宋体"/>
          <w:bCs/>
          <w:sz w:val="24"/>
        </w:rPr>
      </w:pPr>
      <w:r>
        <w:rPr>
          <w:rFonts w:hint="eastAsia" w:ascii="宋体" w:hAnsi="宋体"/>
          <w:bCs/>
          <w:sz w:val="24"/>
        </w:rPr>
        <w:t xml:space="preserve">（1）将服务项目全部及部分服务转包他人；</w:t>
      </w:r>
      <w:r/>
    </w:p>
    <w:p>
      <w:pPr>
        <w:ind w:firstLine="480"/>
        <w:spacing w:line="360" w:lineRule="auto"/>
        <w:widowControl/>
        <w:rPr>
          <w:rFonts w:ascii="宋体" w:hAnsi="宋体"/>
          <w:bCs/>
          <w:sz w:val="24"/>
        </w:rPr>
      </w:pPr>
      <w:r>
        <w:rPr>
          <w:rFonts w:hint="eastAsia" w:ascii="宋体" w:hAnsi="宋体"/>
          <w:bCs/>
          <w:sz w:val="24"/>
        </w:rPr>
        <w:t xml:space="preserve">（2）出现重大责任问题。</w:t>
      </w:r>
      <w:r/>
    </w:p>
    <w:p>
      <w:pPr>
        <w:ind w:firstLine="480"/>
        <w:spacing w:line="360" w:lineRule="auto"/>
        <w:widowControl/>
        <w:rPr>
          <w:rFonts w:ascii="宋体" w:hAnsi="宋体"/>
          <w:bCs/>
          <w:sz w:val="24"/>
        </w:rPr>
      </w:pPr>
      <w:r>
        <w:rPr>
          <w:rFonts w:ascii="宋体" w:hAnsi="宋体"/>
          <w:bCs/>
          <w:sz w:val="24"/>
        </w:rPr>
        <w:t xml:space="preserve">4</w:t>
      </w:r>
      <w:r>
        <w:rPr>
          <w:rFonts w:hint="eastAsia" w:ascii="宋体" w:hAnsi="宋体"/>
          <w:bCs/>
          <w:sz w:val="24"/>
        </w:rPr>
        <w:t xml:space="preserve">、</w:t>
      </w:r>
      <w:r>
        <w:rPr>
          <w:rFonts w:hint="eastAsia" w:ascii="宋体" w:hAnsi="宋体"/>
          <w:sz w:val="24"/>
        </w:rPr>
        <w:t xml:space="preserve">履约保证金：成交金额的5%。履约保证金（无息）在服务期满且服务缺陷更正1个月后，并配合采购方和</w:t>
      </w:r>
      <w:r>
        <w:rPr>
          <w:rFonts w:hint="eastAsia" w:ascii="宋体" w:hAnsi="宋体"/>
          <w:sz w:val="24"/>
        </w:rPr>
        <w:t xml:space="preserve">下一周期成交单位</w:t>
      </w:r>
      <w:r>
        <w:rPr>
          <w:rFonts w:hint="eastAsia" w:ascii="宋体" w:hAnsi="宋体"/>
          <w:sz w:val="24"/>
        </w:rPr>
        <w:t xml:space="preserve">办理移交手续后退还（无息）。如成交单位对服务缺陷不予更正，采购人有权另请其他单位更正，所发生的费用在履约保证金中扣除。</w:t>
      </w:r>
      <w:r/>
    </w:p>
    <w:p>
      <w:pPr>
        <w:ind w:firstLine="480"/>
        <w:spacing w:line="360" w:lineRule="auto"/>
        <w:widowControl/>
        <w:rPr>
          <w:rFonts w:ascii="宋体" w:hAnsi="宋体"/>
          <w:bCs/>
          <w:sz w:val="24"/>
        </w:rPr>
      </w:pPr>
      <w:r>
        <w:rPr>
          <w:rFonts w:ascii="宋体" w:hAnsi="宋体"/>
          <w:bCs/>
          <w:sz w:val="24"/>
        </w:rPr>
        <w:t xml:space="preserve">5</w:t>
      </w:r>
      <w:r>
        <w:rPr>
          <w:rFonts w:hint="eastAsia" w:ascii="宋体" w:hAnsi="宋体"/>
          <w:bCs/>
          <w:sz w:val="24"/>
        </w:rPr>
        <w:t xml:space="preserve">、成交单位须按照本采购文件的要求对</w:t>
      </w:r>
      <w:r>
        <w:rPr>
          <w:rFonts w:hint="eastAsia" w:ascii="宋体" w:hAnsi="宋体"/>
          <w:bCs/>
          <w:sz w:val="24"/>
        </w:rPr>
        <w:t xml:space="preserve">本</w:t>
      </w:r>
      <w:r>
        <w:rPr>
          <w:rFonts w:hint="eastAsia" w:ascii="宋体" w:hAnsi="宋体"/>
          <w:bCs/>
          <w:sz w:val="24"/>
        </w:rPr>
        <w:t xml:space="preserve">项目进行服务工作</w:t>
      </w:r>
      <w:r>
        <w:rPr>
          <w:rFonts w:hint="eastAsia" w:ascii="宋体" w:hAnsi="宋体"/>
          <w:bCs/>
          <w:sz w:val="24"/>
        </w:rPr>
        <w:t xml:space="preserve">，</w:t>
      </w:r>
      <w:r>
        <w:rPr>
          <w:rFonts w:hint="eastAsia" w:ascii="宋体" w:hAnsi="宋体" w:cs="宋体"/>
          <w:sz w:val="24"/>
          <w:szCs w:val="24"/>
        </w:rPr>
        <w:t xml:space="preserve">在规定的时间内，保质保量完成各阶段的服务工作</w:t>
      </w:r>
      <w:r>
        <w:rPr>
          <w:rFonts w:hint="eastAsia" w:ascii="宋体" w:hAnsi="宋体"/>
          <w:bCs/>
          <w:sz w:val="24"/>
        </w:rPr>
        <w:t xml:space="preserve">。</w:t>
      </w:r>
      <w:r/>
    </w:p>
    <w:p>
      <w:pPr>
        <w:ind w:firstLine="480"/>
        <w:spacing w:line="360" w:lineRule="auto"/>
        <w:rPr>
          <w:rFonts w:ascii="宋体" w:hAnsi="宋体"/>
          <w:bCs/>
          <w:sz w:val="24"/>
        </w:rPr>
        <w:pBdr>
          <w:top w:val="none" w:color="000000" w:sz="4" w:space="0"/>
          <w:left w:val="none" w:color="000000" w:sz="4" w:space="0"/>
          <w:bottom w:val="none" w:color="000000" w:sz="4" w:space="0"/>
          <w:right w:val="none" w:color="000000" w:sz="4" w:space="0"/>
        </w:pBdr>
      </w:pPr>
      <w:r>
        <w:rPr>
          <w:rFonts w:ascii="宋体" w:hAnsi="宋体"/>
          <w:bCs/>
          <w:sz w:val="24"/>
        </w:rPr>
        <w:t xml:space="preserve">6</w:t>
      </w:r>
      <w:r>
        <w:rPr>
          <w:rFonts w:hint="eastAsia" w:ascii="宋体" w:hAnsi="宋体"/>
          <w:bCs/>
          <w:sz w:val="24"/>
        </w:rPr>
        <w:t xml:space="preserve">、因成交单位管理不善，造成工作范围内的设施、设备等损坏的，由直接责任人赔偿，若直接责任人因故无法赔偿的，采购单位有权要求成交单位赔偿损失。</w:t>
      </w:r>
      <w:r/>
    </w:p>
    <w:p>
      <w:pPr>
        <w:ind w:firstLine="480"/>
        <w:spacing w:line="360" w:lineRule="auto"/>
        <w:rPr>
          <w:rFonts w:ascii="宋体" w:hAnsi="宋体" w:cs="宋体"/>
          <w:sz w:val="24"/>
          <w:szCs w:val="24"/>
        </w:rPr>
      </w:pPr>
      <w:r>
        <w:rPr>
          <w:rFonts w:hint="eastAsia" w:ascii="宋体" w:hAnsi="宋体"/>
          <w:bCs/>
          <w:sz w:val="24"/>
        </w:rPr>
        <w:t xml:space="preserve">7、</w:t>
      </w:r>
      <w:r>
        <w:rPr>
          <w:rFonts w:hint="eastAsia" w:ascii="宋体" w:hAnsi="宋体" w:cs="宋体"/>
          <w:sz w:val="24"/>
          <w:szCs w:val="24"/>
        </w:rPr>
        <w:t xml:space="preserve">验收标准：根据采购文件、成交供应商的响应文件、双方签订的合同文件；最终须经采购人验收通过。</w:t>
      </w:r>
      <w:r/>
    </w:p>
    <w:p>
      <w:pPr>
        <w:ind w:firstLine="480"/>
        <w:spacing w:line="360" w:lineRule="auto"/>
        <w:rPr>
          <w:rFonts w:ascii="宋体" w:hAnsi="宋体" w:cs="宋体"/>
          <w:sz w:val="24"/>
          <w:szCs w:val="24"/>
        </w:rPr>
      </w:pPr>
      <w:r>
        <w:rPr>
          <w:rFonts w:hint="eastAsia" w:ascii="宋体" w:hAnsi="宋体" w:cs="宋体"/>
          <w:sz w:val="24"/>
          <w:szCs w:val="24"/>
        </w:rPr>
        <w:t xml:space="preserve">8、项目安全：成交单位在项目服务期间应制定项目安全实施管理措施，并严格遵守安全管理要求，成交单位在项目服务过程中因管理不当、维护措施不当等因素或不按安全管理要求，造成人员安全或财产损失事故的，其责任均由成交单位自行承担，采购单位不承担任何责任。</w:t>
      </w:r>
      <w:r/>
    </w:p>
    <w:p>
      <w:pPr>
        <w:ind w:firstLine="480"/>
        <w:spacing w:line="360" w:lineRule="auto"/>
        <w:rPr>
          <w:rFonts w:ascii="宋体" w:hAnsi="宋体" w:cs="宋体"/>
          <w:sz w:val="24"/>
          <w:szCs w:val="24"/>
        </w:rPr>
      </w:pPr>
      <w:r>
        <w:rPr>
          <w:rFonts w:hint="eastAsia" w:ascii="宋体" w:hAnsi="宋体" w:cs="宋体"/>
          <w:sz w:val="24"/>
          <w:szCs w:val="24"/>
        </w:rPr>
        <w:t xml:space="preserve">9、成交单位必须遵守中华人民共和国《劳动法》的规定，为采购人提供的服务人员如遇到工资纠纷问题由成交单位自行解决。</w:t>
      </w:r>
      <w:r/>
    </w:p>
    <w:p>
      <w:pPr>
        <w:pStyle w:val="809"/>
        <w:ind w:left="0" w:firstLine="0"/>
        <w:spacing w:after="0" w:line="360" w:lineRule="auto"/>
        <w:rPr>
          <w:rFonts w:ascii="宋体" w:hAnsi="宋体" w:cs="宋体"/>
          <w:b/>
          <w:sz w:val="24"/>
        </w:rPr>
      </w:pPr>
      <w:r>
        <w:rPr>
          <w:rFonts w:hint="eastAsia" w:ascii="宋体" w:hAnsi="宋体" w:cs="宋体"/>
          <w:b/>
          <w:sz w:val="24"/>
        </w:rPr>
        <w:t xml:space="preserve">三</w:t>
      </w:r>
      <w:r>
        <w:rPr>
          <w:rFonts w:ascii="宋体" w:hAnsi="宋体" w:cs="宋体"/>
          <w:b/>
          <w:sz w:val="24"/>
        </w:rPr>
        <w:t xml:space="preserve">、综合说明：</w:t>
      </w:r>
      <w:r/>
    </w:p>
    <w:p>
      <w:pPr>
        <w:pStyle w:val="809"/>
        <w:ind w:left="0" w:firstLine="480"/>
        <w:spacing w:after="0" w:line="360" w:lineRule="auto"/>
        <w:rPr>
          <w:rFonts w:ascii="宋体" w:hAnsi="宋体" w:cs="宋体"/>
          <w:b/>
          <w:sz w:val="24"/>
          <w:szCs w:val="24"/>
        </w:rPr>
      </w:pPr>
      <w:r>
        <w:rPr>
          <w:rFonts w:ascii="宋体" w:hAnsi="宋体" w:cs="宋体"/>
          <w:sz w:val="24"/>
          <w:szCs w:val="24"/>
        </w:rPr>
        <w:t xml:space="preserve">1</w:t>
      </w:r>
      <w:r>
        <w:rPr>
          <w:rFonts w:ascii="宋体" w:hAnsi="宋体" w:cs="宋体"/>
          <w:sz w:val="24"/>
          <w:szCs w:val="24"/>
        </w:rPr>
        <w:t xml:space="preserve">、报价</w:t>
      </w:r>
      <w:r>
        <w:rPr>
          <w:rFonts w:ascii="宋体" w:hAnsi="宋体" w:cs="宋体"/>
          <w:sz w:val="24"/>
          <w:szCs w:val="24"/>
        </w:rPr>
        <w:t xml:space="preserve">包括完成</w:t>
      </w:r>
      <w:r>
        <w:rPr>
          <w:rFonts w:hint="eastAsia" w:ascii="宋体" w:hAnsi="宋体" w:cs="宋体"/>
          <w:sz w:val="24"/>
          <w:szCs w:val="24"/>
        </w:rPr>
        <w:t xml:space="preserve">本</w:t>
      </w:r>
      <w:r>
        <w:rPr>
          <w:rFonts w:ascii="宋体" w:hAnsi="宋体" w:cs="宋体"/>
          <w:sz w:val="24"/>
          <w:szCs w:val="24"/>
        </w:rPr>
        <w:t xml:space="preserve">项目全部内容所需的</w:t>
      </w:r>
      <w:r>
        <w:rPr>
          <w:rFonts w:hint="eastAsia" w:ascii="宋体" w:hAnsi="宋体"/>
          <w:sz w:val="24"/>
        </w:rPr>
        <w:t xml:space="preserve">保养期间劳务、相应的人身安全保险、劳保、事故赔偿、附属工程、临时工程、开办费、技术措施费、风险费、材料、耗材、机械设备、安装、维护、利润、税金及政策性文件规定</w:t>
      </w:r>
      <w:r>
        <w:rPr>
          <w:rFonts w:ascii="宋体" w:hAnsi="宋体" w:cs="宋体"/>
          <w:sz w:val="24"/>
          <w:szCs w:val="24"/>
        </w:rPr>
        <w:t xml:space="preserve">和合同所包含的所有风险、责任等</w:t>
      </w:r>
      <w:r>
        <w:rPr>
          <w:rFonts w:hint="eastAsia" w:ascii="宋体" w:hAnsi="宋体"/>
          <w:sz w:val="24"/>
        </w:rPr>
        <w:t xml:space="preserve">一切费用。</w:t>
      </w:r>
      <w:r/>
    </w:p>
    <w:p>
      <w:pPr>
        <w:pStyle w:val="809"/>
        <w:ind w:left="0" w:firstLine="480"/>
        <w:spacing w:after="0" w:line="360" w:lineRule="auto"/>
        <w:rPr>
          <w:rFonts w:ascii="宋体" w:hAnsi="宋体" w:cs="宋体"/>
        </w:rPr>
      </w:pPr>
      <w:r>
        <w:rPr>
          <w:rFonts w:ascii="宋体" w:hAnsi="宋体" w:cs="宋体"/>
          <w:sz w:val="24"/>
        </w:rPr>
        <w:t xml:space="preserve">2、本项目以第二次报价为最终报价，除非因特殊原因并经双方协商同意，响应单位不得再要求追加任何费用。同时，除非合同条款中另有规定，否则，响应单位所报价格在合同实施期间不因市场变化因素而变动</w:t>
      </w:r>
      <w:r>
        <w:rPr>
          <w:rFonts w:hint="eastAsia" w:ascii="宋体" w:hAnsi="宋体" w:cs="宋体"/>
          <w:sz w:val="24"/>
        </w:rPr>
        <w:t xml:space="preserve">，</w:t>
      </w:r>
      <w:r>
        <w:rPr>
          <w:rFonts w:ascii="宋体" w:hAnsi="宋体" w:cs="宋体"/>
          <w:sz w:val="24"/>
        </w:rPr>
        <w:t xml:space="preserve">政策性条款例外。</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3、响应单位应对所投项目的全部内容进行报价，只投其中部分内容者，其响应文件将被拒绝。</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4、响应单位必须承诺</w:t>
      </w:r>
      <w:r>
        <w:rPr>
          <w:rFonts w:hint="eastAsia" w:ascii="宋体" w:hAnsi="宋体" w:cs="宋体"/>
          <w:sz w:val="24"/>
        </w:rPr>
        <w:t xml:space="preserve">采购</w:t>
      </w:r>
      <w:r>
        <w:rPr>
          <w:rFonts w:ascii="宋体" w:hAnsi="宋体" w:cs="宋体"/>
          <w:sz w:val="24"/>
        </w:rPr>
        <w:t xml:space="preserve">文件中提出的全部服务要求，如果以其中某些条款不响应时，应在文件中逐条列出，未列出的视同响应。</w:t>
      </w:r>
      <w:r/>
    </w:p>
    <w:p>
      <w:pPr>
        <w:pStyle w:val="1149"/>
        <w:rPr>
          <w:rFonts w:ascii="宋体"/>
          <w:bCs/>
          <w:color w:val="auto"/>
          <w:sz w:val="24"/>
          <w:szCs w:val="24"/>
        </w:rPr>
      </w:pPr>
      <w:r>
        <w:rPr>
          <w:rFonts w:ascii="宋体"/>
          <w:color w:val="auto"/>
          <w:sz w:val="24"/>
          <w:szCs w:val="24"/>
        </w:rPr>
        <w:t xml:space="preserve">5</w:t>
      </w:r>
      <w:r>
        <w:rPr>
          <w:rFonts w:hint="eastAsia" w:ascii="宋体" w:cs="Arial"/>
          <w:color w:val="auto"/>
          <w:sz w:val="24"/>
          <w:szCs w:val="24"/>
        </w:rPr>
        <w:t xml:space="preserve">、响应单位在提交响应文件截止时间前，可以对所提交的响应文件进行补充、修改或者撤回，并书面通知采购代理机构。补充、修改的内容作为响应文件的组成部分。补充、修改的内容与响应文件不一致的，以补充、修改的内容为准。</w:t>
      </w:r>
      <w:r/>
    </w:p>
    <w:p>
      <w:pPr>
        <w:ind w:firstLine="480"/>
        <w:spacing w:line="360" w:lineRule="auto"/>
        <w:rPr>
          <w:rFonts w:hAnsi="宋体" w:cs="Arial"/>
          <w:sz w:val="24"/>
          <w:szCs w:val="24"/>
        </w:rPr>
        <w:pBdr>
          <w:top w:val="none" w:color="000000" w:sz="4" w:space="0"/>
          <w:left w:val="none" w:color="000000" w:sz="4" w:space="0"/>
          <w:bottom w:val="none" w:color="000000" w:sz="4" w:space="0"/>
          <w:right w:val="none" w:color="000000" w:sz="4" w:space="0"/>
        </w:pBdr>
      </w:pPr>
      <w:r>
        <w:rPr>
          <w:rFonts w:ascii="宋体" w:hAnsi="宋体"/>
          <w:sz w:val="24"/>
          <w:szCs w:val="24"/>
        </w:rPr>
        <w:t xml:space="preserve">6</w:t>
      </w:r>
      <w:r>
        <w:rPr>
          <w:rFonts w:ascii="宋体" w:hAnsi="宋体"/>
          <w:sz w:val="24"/>
          <w:szCs w:val="24"/>
        </w:rPr>
        <w:t xml:space="preserve">、</w:t>
      </w:r>
      <w:r>
        <w:rPr>
          <w:rFonts w:hAnsi="宋体" w:cs="Arial"/>
          <w:sz w:val="24"/>
          <w:szCs w:val="24"/>
        </w:rPr>
        <w:t xml:space="preserve">响应单位所提供资料应是真实的。若有虚假，由其自行承担一切后果。</w:t>
      </w:r>
      <w:r/>
    </w:p>
    <w:p>
      <w:pPr>
        <w:ind w:firstLine="480"/>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7、成交单位应能保证所提供服务涉及到的知识产权是合法取得，并享有完整的知识产权，不会因为采购人的使用而被责令停止使用、追偿或要求赔偿损失，如出现此情况，一切经济和法律责任均由成交供应商承担。</w:t>
      </w:r>
      <w:r/>
    </w:p>
    <w:p>
      <w:pPr>
        <w:ind w:firstLine="480"/>
        <w:jc w:val="left"/>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8</w:t>
      </w:r>
      <w:r>
        <w:rPr>
          <w:rFonts w:hint="eastAsia" w:ascii="宋体" w:hAnsi="宋体" w:cs="宋体"/>
          <w:sz w:val="24"/>
        </w:rPr>
        <w:t xml:space="preserve">、磋商小组认为响应单位的报价明显低于其他通过符合性审查的响应单位的报价，有可能影响</w:t>
      </w:r>
      <w:r>
        <w:rPr>
          <w:rFonts w:hint="eastAsia" w:ascii="宋体" w:hAnsi="宋体" w:cs="宋体"/>
          <w:sz w:val="24"/>
        </w:rPr>
        <w:t xml:space="preserve">服务</w:t>
      </w:r>
      <w:r>
        <w:rPr>
          <w:rFonts w:hint="eastAsia" w:ascii="宋体" w:hAnsi="宋体" w:cs="宋体"/>
          <w:sz w:val="24"/>
        </w:rPr>
        <w:t xml:space="preserve">质量或者不能诚信履约的，应当要求其在合理的时间内提供书面说明，必要时提交相关证明材料；响应单位不能证明其报价合理性的，磋商小组应当将其作为无效响应处理。</w:t>
      </w:r>
      <w:r/>
    </w:p>
    <w:p>
      <w:pPr>
        <w:ind w:firstLine="480"/>
        <w:spacing w:line="360" w:lineRule="auto"/>
        <w:rPr>
          <w:rFonts w:ascii="宋体" w:hAnsi="宋体" w:cs="宋体"/>
          <w:b/>
          <w:sz w:val="24"/>
          <w:szCs w:val="24"/>
        </w:rPr>
      </w:pPr>
      <w:r>
        <w:rPr>
          <w:rFonts w:ascii="宋体" w:hAnsi="宋体" w:cs="宋体"/>
          <w:sz w:val="24"/>
        </w:rPr>
        <w:t xml:space="preserve">9</w:t>
      </w:r>
      <w:r>
        <w:rPr>
          <w:rFonts w:hint="eastAsia" w:ascii="宋体" w:hAnsi="宋体" w:cs="宋体"/>
          <w:sz w:val="24"/>
        </w:rPr>
        <w:t xml:space="preserve">、凡涉及采购文件的补充说明和修改，均以苏州市政府采购网及政府采购指定相关媒体发布的公告为准。</w:t>
      </w:r>
      <w:r/>
    </w:p>
    <w:p>
      <w:pPr>
        <w:spacing w:line="360" w:lineRule="auto"/>
        <w:tabs>
          <w:tab w:val="left" w:pos="420" w:leader="none"/>
        </w:tabs>
        <w:rPr>
          <w:rFonts w:ascii="宋体" w:hAnsi="宋体"/>
          <w:b/>
          <w:sz w:val="24"/>
          <w:szCs w:val="24"/>
        </w:rPr>
      </w:pPr>
      <w:r>
        <w:rPr>
          <w:rFonts w:hint="eastAsia" w:ascii="宋体" w:hAnsi="宋体" w:cs="宋体"/>
          <w:b/>
          <w:sz w:val="24"/>
        </w:rPr>
        <w:t xml:space="preserve">四</w:t>
      </w:r>
      <w:r>
        <w:rPr>
          <w:rFonts w:ascii="宋体" w:hAnsi="宋体" w:cs="宋体"/>
          <w:b/>
          <w:sz w:val="24"/>
        </w:rPr>
        <w:t xml:space="preserve">、</w:t>
      </w:r>
      <w:r>
        <w:rPr>
          <w:rFonts w:hint="eastAsia" w:ascii="宋体" w:hAnsi="宋体"/>
          <w:b/>
          <w:sz w:val="24"/>
          <w:szCs w:val="24"/>
        </w:rPr>
        <w:t xml:space="preserve">政府采购政策</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1.小、微企业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sz w:val="24"/>
          <w:szCs w:val="24"/>
        </w:rPr>
        <w:t xml:space="preserve">服务类项目中供应商若使用退休人员，将不享受相关扶持政策。</w:t>
      </w:r>
      <w:r/>
    </w:p>
    <w:p>
      <w:pPr>
        <w:ind w:firstLine="422"/>
        <w:spacing w:line="360" w:lineRule="auto"/>
        <w:tabs>
          <w:tab w:val="left" w:pos="567" w:leader="none"/>
        </w:tabs>
        <w:rPr>
          <w:rFonts w:ascii="宋体" w:hAnsi="宋体"/>
          <w:b/>
          <w:sz w:val="24"/>
          <w:szCs w:val="24"/>
        </w:rPr>
      </w:pPr>
      <w:r>
        <w:rPr>
          <w:rFonts w:hint="eastAsia" w:ascii="宋体" w:hAnsi="宋体"/>
          <w:b/>
          <w:sz w:val="24"/>
          <w:szCs w:val="24"/>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
          <w:bCs/>
          <w:sz w:val="24"/>
          <w:szCs w:val="24"/>
        </w:rPr>
        <w:t xml:space="preserve">其他未列明行业</w:t>
      </w:r>
      <w:r>
        <w:rPr>
          <w:rFonts w:hint="eastAsia" w:ascii="宋体" w:hAnsi="宋体"/>
          <w:b/>
          <w:sz w:val="24"/>
          <w:szCs w:val="24"/>
        </w:rPr>
        <w:t xml:space="preserve">。</w:t>
      </w:r>
      <w:r/>
    </w:p>
    <w:p>
      <w:pPr>
        <w:ind w:firstLine="420"/>
        <w:spacing w:line="360" w:lineRule="auto"/>
        <w:tabs>
          <w:tab w:val="left" w:pos="567"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.残疾人福利性单位</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3.监狱企业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4.绿色采购</w:t>
      </w:r>
      <w:r/>
    </w:p>
    <w:p>
      <w:pPr>
        <w:ind w:firstLine="420"/>
        <w:spacing w:line="360" w:lineRule="auto"/>
        <w:tabs>
          <w:tab w:val="left" w:pos="567" w:leader="none"/>
        </w:tabs>
        <w:rPr>
          <w:rFonts w:ascii="宋体" w:hAnsi="宋体"/>
          <w:b/>
          <w:sz w:val="24"/>
          <w:szCs w:val="24"/>
        </w:rPr>
      </w:pPr>
      <w:r>
        <w:rPr>
          <w:rFonts w:hint="eastAsia" w:ascii="宋体" w:hAnsi="宋体"/>
          <w:sz w:val="24"/>
          <w:szCs w:val="24"/>
        </w:rPr>
        <w:t xml:space="preserve">根据《关于调整优化节能产品、环境标志产品政府采购执行机制的通知》（财库〔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b/>
          <w:sz w:val="24"/>
        </w:rPr>
        <w:t xml:space="preserve">5、价格分的折扣：</w:t>
      </w:r>
      <w:r>
        <w:rPr>
          <w:rFonts w:ascii="宋体" w:hAnsi="宋体" w:cs="宋体"/>
          <w:sz w:val="24"/>
        </w:rPr>
        <w:t xml:space="preserve">本项目专门面向中小微企业、监狱企业、残疾人福利性单位采购，不再执行价格评审优惠的扶持政策。</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五</w:t>
      </w:r>
      <w:r>
        <w:rPr>
          <w:rFonts w:ascii="宋体" w:hAnsi="宋体" w:cs="宋体"/>
          <w:b/>
          <w:sz w:val="24"/>
        </w:rPr>
        <w:t xml:space="preserve">、磋商须知：</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（一）响应文件组成及要求</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1、封面</w:t>
      </w:r>
      <w:r/>
    </w:p>
    <w:p>
      <w:pPr>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2、</w:t>
      </w:r>
      <w:r>
        <w:rPr>
          <w:rFonts w:hint="eastAsia" w:ascii="宋体" w:hAnsi="宋体" w:cs="宋体"/>
          <w:b/>
          <w:sz w:val="24"/>
        </w:rPr>
        <w:t xml:space="preserve">报价</w:t>
      </w:r>
      <w:r>
        <w:rPr>
          <w:rFonts w:ascii="宋体" w:hAnsi="宋体" w:cs="宋体"/>
          <w:b/>
          <w:sz w:val="24"/>
        </w:rPr>
        <w:t xml:space="preserve">部分</w:t>
      </w:r>
      <w:r/>
    </w:p>
    <w:p>
      <w:pPr>
        <w:ind w:firstLine="482"/>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t xml:space="preserve">报价</w:t>
      </w:r>
      <w:r>
        <w:rPr>
          <w:rFonts w:hint="eastAsia" w:ascii="宋体" w:hAnsi="宋体" w:cs="宋体"/>
          <w:sz w:val="24"/>
        </w:rPr>
        <w:t xml:space="preserve">一览表；</w:t>
      </w:r>
      <w:r/>
    </w:p>
    <w:p>
      <w:pPr>
        <w:ind w:firstLine="482"/>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w:t>
      </w:r>
      <w:bookmarkStart w:id="13" w:name="OLE_LINK22"/>
      <w:r/>
      <w:bookmarkStart w:id="14" w:name="OLE_LINK23"/>
      <w:r>
        <w:rPr>
          <w:rFonts w:ascii="宋体" w:hAnsi="宋体" w:cs="宋体"/>
          <w:sz w:val="24"/>
        </w:rPr>
        <w:t xml:space="preserve">2</w:t>
      </w:r>
      <w:r>
        <w:rPr>
          <w:rFonts w:hint="eastAsia" w:ascii="宋体" w:hAnsi="宋体" w:cs="宋体"/>
          <w:sz w:val="24"/>
        </w:rPr>
        <w:t xml:space="preserve">分项报价表</w:t>
      </w:r>
      <w:bookmarkEnd w:id="13"/>
      <w:r/>
      <w:bookmarkEnd w:id="14"/>
      <w:r>
        <w:rPr>
          <w:rFonts w:hint="eastAsia" w:ascii="宋体" w:hAnsi="宋体" w:cs="宋体"/>
          <w:sz w:val="24"/>
        </w:rPr>
        <w:t xml:space="preserve">；</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3、资格审查响应文件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3.1关于资格文件的声明函；</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3.2响应单位基本情况表；</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3.3响应单位法定代表人身份证扫描件；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3.4响应单位三证合一营业执照副本扫描件；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3.5法定代表人授权委托书及响应单位授权代理人身份证扫描件（如有授权）；</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3.6合格供应商的基本条件：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3.6.1具有独立承担民事责任的能力证明。包括法人或者其他组织的营业执照等证明文件，自然人的身份证明；</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3.6.2</w:t>
      </w:r>
      <w:r>
        <w:rPr>
          <w:rFonts w:ascii="宋体" w:hAnsi="宋体"/>
          <w:sz w:val="24"/>
        </w:rPr>
        <w:t xml:space="preserve">具有良好的商业信誉和健全的财务会计制度证明</w:t>
      </w:r>
      <w:r>
        <w:rPr>
          <w:rFonts w:ascii="宋体" w:hAnsi="宋体"/>
          <w:b/>
          <w:sz w:val="24"/>
        </w:rPr>
        <w:t xml:space="preserve">（法人应提供最近一期财务审计报告或最近一期财务报表，其他组织、自然人及成立未满一年的法人应提供银行出具的资信证明）</w:t>
      </w:r>
      <w:r>
        <w:rPr>
          <w:rFonts w:ascii="宋体" w:hAnsi="宋体"/>
          <w:sz w:val="24"/>
        </w:rPr>
        <w:t xml:space="preserve">；</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3.6.3履行合同所必需的设备和专业技术能力的证明材料或承诺；</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3.6.4有依法缴纳税收和社会保障资金的良好记录</w:t>
      </w:r>
      <w:r>
        <w:rPr>
          <w:rFonts w:ascii="宋体" w:hAnsi="宋体" w:cs="宋体"/>
          <w:b/>
          <w:sz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cs="宋体"/>
          <w:sz w:val="24"/>
        </w:rPr>
        <w:t xml:space="preserve">；</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3.6.5参加政府采购活动前三年内在经营活动中没有重大违法记录的书面声明函；</w:t>
      </w:r>
      <w:r/>
    </w:p>
    <w:p>
      <w:pPr>
        <w:ind w:firstLine="48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rPr>
          <w:rFonts w:ascii="宋体" w:hAnsi="宋体" w:cs="宋体"/>
          <w:sz w:val="24"/>
        </w:rPr>
        <w:t xml:space="preserve">.7</w:t>
      </w:r>
      <w:r>
        <w:rPr>
          <w:rFonts w:hint="eastAsia" w:ascii="宋体" w:hAnsi="宋体" w:cs="宋体"/>
          <w:sz w:val="24"/>
          <w:szCs w:val="24"/>
        </w:rPr>
        <w:t xml:space="preserve">响应单位具有市政公用工程施工总承包三级及以上资质，响应文件中提供有效的资质证书扫描件；</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rPr>
          <w:rFonts w:ascii="宋体" w:hAnsi="宋体" w:cs="宋体"/>
          <w:sz w:val="24"/>
        </w:rPr>
        <w:t xml:space="preserve">8</w:t>
      </w:r>
      <w:r>
        <w:rPr>
          <w:rFonts w:ascii="宋体" w:hAnsi="宋体" w:cs="宋体"/>
          <w:sz w:val="24"/>
        </w:rPr>
        <w:t xml:space="preserve">《中小企业声明函》或《残疾人福利性单位声明函》或由省级以上监狱管理局、戒毒管理局（含新疆生产建设兵团）出具的属于监狱企业的证明文件；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rPr>
          <w:rFonts w:ascii="宋体" w:hAnsi="宋体" w:cs="宋体"/>
          <w:sz w:val="24"/>
        </w:rPr>
        <w:t xml:space="preserve">.</w:t>
      </w:r>
      <w:r>
        <w:rPr>
          <w:rFonts w:ascii="宋体" w:hAnsi="宋体" w:cs="宋体"/>
          <w:sz w:val="24"/>
        </w:rPr>
        <w:t xml:space="preserve">9</w:t>
      </w:r>
      <w:r>
        <w:rPr>
          <w:rFonts w:hint="eastAsia" w:ascii="宋体" w:hAnsi="宋体"/>
          <w:sz w:val="24"/>
          <w:szCs w:val="24"/>
        </w:rPr>
        <w:t xml:space="preserve">供应商与其他单位存在控股、管理关系情况表</w:t>
      </w:r>
      <w:r>
        <w:rPr>
          <w:rFonts w:hint="eastAsia" w:ascii="宋体" w:hAnsi="宋体"/>
          <w:sz w:val="24"/>
          <w:szCs w:val="24"/>
        </w:rPr>
        <w:t xml:space="preserve">；</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rPr>
          <w:rFonts w:ascii="宋体" w:hAnsi="宋体" w:cs="宋体"/>
          <w:sz w:val="24"/>
        </w:rPr>
        <w:t xml:space="preserve">10</w:t>
      </w:r>
      <w:r>
        <w:rPr>
          <w:rFonts w:ascii="宋体" w:hAnsi="宋体" w:cs="宋体"/>
          <w:sz w:val="24"/>
        </w:rPr>
        <w:t xml:space="preserve">其它有关资格证明的文件</w:t>
      </w:r>
      <w:r>
        <w:rPr>
          <w:rFonts w:hint="eastAsia" w:ascii="宋体" w:hAnsi="宋体" w:cs="宋体"/>
          <w:sz w:val="24"/>
        </w:rPr>
        <w:t xml:space="preserve">（如有）</w:t>
      </w:r>
      <w:r>
        <w:rPr>
          <w:rFonts w:ascii="宋体" w:hAnsi="宋体" w:cs="宋体"/>
          <w:sz w:val="24"/>
        </w:rPr>
        <w:t xml:space="preserve">。</w:t>
      </w:r>
      <w:r/>
    </w:p>
    <w:p>
      <w:pPr>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4、符合性审查响应文件</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4.1磋商响应函</w:t>
      </w:r>
      <w:r>
        <w:rPr>
          <w:rFonts w:hint="eastAsia" w:ascii="宋体" w:hAnsi="宋体" w:cs="宋体"/>
          <w:sz w:val="24"/>
        </w:rPr>
        <w:t xml:space="preserve">；</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4.2偏离表</w:t>
      </w:r>
      <w:r>
        <w:rPr>
          <w:rFonts w:hint="eastAsia" w:ascii="宋体" w:hAnsi="宋体" w:cs="宋体"/>
          <w:sz w:val="24"/>
        </w:rPr>
        <w:t xml:space="preserve">；</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4.3</w:t>
      </w:r>
      <w:r>
        <w:rPr>
          <w:rFonts w:hint="eastAsia" w:ascii="宋体" w:hAnsi="宋体" w:cs="宋体"/>
          <w:sz w:val="24"/>
        </w:rPr>
        <w:t xml:space="preserve">服务承诺（如有）</w:t>
      </w:r>
      <w:r>
        <w:rPr>
          <w:rFonts w:hint="eastAsia" w:ascii="宋体" w:hAnsi="宋体" w:cs="宋体"/>
          <w:sz w:val="24"/>
        </w:rPr>
        <w:t xml:space="preserve">；</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4.4其他有关符合性证明的文件</w:t>
      </w:r>
      <w:r>
        <w:rPr>
          <w:rFonts w:hint="eastAsia" w:ascii="宋体" w:hAnsi="宋体" w:cs="宋体"/>
          <w:sz w:val="24"/>
        </w:rPr>
        <w:t xml:space="preserve">（如有）</w:t>
      </w:r>
      <w:r>
        <w:rPr>
          <w:rFonts w:hint="eastAsia" w:ascii="宋体" w:hAnsi="宋体" w:cs="宋体"/>
          <w:sz w:val="24"/>
        </w:rPr>
        <w:t xml:space="preserve">。</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5、综合评审响应文件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5.1</w:t>
      </w:r>
      <w:r>
        <w:rPr>
          <w:rFonts w:hint="eastAsia" w:ascii="宋体" w:hAnsi="宋体" w:cs="宋体"/>
          <w:sz w:val="24"/>
        </w:rPr>
        <w:t xml:space="preserve">服务方案；</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5.2类似项目业绩</w:t>
      </w:r>
      <w:r>
        <w:rPr>
          <w:rFonts w:hint="eastAsia" w:ascii="宋体" w:hAnsi="宋体" w:cs="宋体"/>
          <w:sz w:val="24"/>
        </w:rPr>
        <w:t xml:space="preserve">；</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5.3</w:t>
      </w:r>
      <w:r>
        <w:rPr>
          <w:rFonts w:ascii="宋体" w:hAnsi="宋体" w:cs="宋体"/>
          <w:color w:val="000000"/>
          <w:sz w:val="24"/>
        </w:rPr>
        <w:t xml:space="preserve">采购要求、评分标准要求提供的其他资料及响应单位认为应提交的资料</w:t>
      </w:r>
      <w:r>
        <w:rPr>
          <w:rFonts w:hint="eastAsia" w:ascii="宋体" w:hAnsi="宋体" w:cs="宋体"/>
          <w:sz w:val="24"/>
        </w:rPr>
        <w:t xml:space="preserve">。</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6、对属于《节能产品政府采购品目清单》政府强制采购产品的，需提供该产品有效期内的认证等相关证明材料（如有）。</w:t>
      </w:r>
      <w:r/>
    </w:p>
    <w:p>
      <w:pPr>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注：（1）以上3.1-3.</w:t>
      </w:r>
      <w:r>
        <w:rPr>
          <w:rFonts w:ascii="宋体" w:hAnsi="宋体" w:cs="宋体"/>
          <w:b/>
          <w:sz w:val="24"/>
        </w:rPr>
        <w:t xml:space="preserve">10</w:t>
      </w:r>
      <w:r>
        <w:rPr>
          <w:rFonts w:hint="eastAsia" w:ascii="宋体" w:hAnsi="宋体" w:cs="宋体"/>
          <w:b/>
          <w:sz w:val="24"/>
        </w:rPr>
        <w:t xml:space="preserve">为</w:t>
      </w:r>
      <w:r>
        <w:rPr>
          <w:rFonts w:ascii="宋体" w:hAnsi="宋体" w:cs="宋体"/>
          <w:b/>
          <w:sz w:val="24"/>
        </w:rPr>
        <w:t xml:space="preserve">资格审查要求提供的材料，是作为对供应商资格审查、质疑身份认定的依据，响应供应商必须提供并加盖电子公章。否则，响应文件将被认定为不符合资格审查要求；</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（2）以上4.1-4.4为符合性审查须提供的资料，响应供应商必须提供并加盖电子公章。否则，磋商响应文件将被认定为未实质性响应。</w:t>
      </w:r>
      <w:r/>
    </w:p>
    <w:p>
      <w:pPr>
        <w:spacing w:line="360" w:lineRule="auto"/>
        <w:tabs>
          <w:tab w:val="left" w:pos="993"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（二）供应商信用记录：</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采购代理机构会在接收响应文件截止时间后，在苏采云平台查询供应商的信用记录，并将查询结果递交评审小组。“供应商信用查询”提供来自中国政府采购网、信用中国、信用江苏、信用苏州网站的相关主体信用记录。</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3、供应商若在经营活动中受到罚款的，请携带相关地方、部门对较大数额认定标准的证明材料，与投标文件一并提交。若无法提供，则可能承担响应无效等相应不利后果。</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4、对存在失信信息的供应商，由失信供应商应签名确认。同时，采购代理机构工作人员应根据评审小组确认的失信信息，登陆到相关来源网站页面进行复核并打印，作为证据留存。</w:t>
      </w:r>
      <w:r/>
    </w:p>
    <w:p>
      <w:pPr>
        <w:spacing w:line="360" w:lineRule="auto"/>
        <w:tabs>
          <w:tab w:val="left" w:pos="993" w:leader="none"/>
        </w:tabs>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（三）成交服务费：</w:t>
      </w:r>
      <w:r/>
    </w:p>
    <w:p>
      <w:pPr>
        <w:ind w:firstLine="480"/>
        <w:spacing w:line="360" w:lineRule="auto"/>
        <w:tabs>
          <w:tab w:val="left" w:pos="993"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成交单位在领取成交通知书时向招标代理机构一次性付清。</w:t>
      </w:r>
      <w:bookmarkStart w:id="15" w:name="OLE_LINK31"/>
      <w:r/>
      <w:bookmarkStart w:id="16" w:name="OLE_LINK32"/>
      <w:r>
        <w:rPr>
          <w:rFonts w:ascii="宋体" w:hAnsi="宋体" w:cs="宋体"/>
          <w:sz w:val="24"/>
        </w:rPr>
        <w:t xml:space="preserve">按照预算金额的如下比例进行计算：即100万元以内1.5%、100～500万元以1.1%、500~1000万元以0.8%，差额定率累进法计算并支付成交服务费。本项目代理服务费：</w:t>
      </w:r>
      <w:r>
        <w:rPr>
          <w:rFonts w:ascii="宋体" w:hAnsi="宋体" w:cs="宋体"/>
          <w:sz w:val="24"/>
        </w:rPr>
        <w:t xml:space="preserve">34217</w:t>
      </w:r>
      <w:r>
        <w:rPr>
          <w:rFonts w:ascii="宋体" w:hAnsi="宋体" w:cs="宋体"/>
          <w:sz w:val="24"/>
        </w:rPr>
        <w:t xml:space="preserve">元。</w:t>
      </w:r>
      <w:bookmarkEnd w:id="15"/>
      <w:r/>
      <w:bookmarkEnd w:id="16"/>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（四）电子响应文件制作要求：</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制作电子响应文件时与投标文件制作软件目录一一对应，将相关资料上传至相应模块。</w:t>
      </w:r>
      <w:r>
        <w:rPr>
          <w:rFonts w:ascii="宋体" w:hAnsi="宋体" w:cs="宋体"/>
          <w:b/>
          <w:sz w:val="24"/>
        </w:rPr>
        <w:t xml:space="preserve">磋商过程中如有问题采购代理机构工作人员会及时通知《投标供应商确认函》留存的手机号与供应商联系。请供应商确保该手机号磋商当日通讯畅通，否则导致的对供应商不利的后果由供应商自行承担。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（五）响应文件要求：</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2、电子响应文件中的资料应按要求加盖电子印章或加盖响应供应商公章上传。</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3、磋商截止时间：</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3.1响应供应商应当在采购文件要求提交响应文件的截止时间前，将响应文件上传系统。</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3.2采购单位或者采购代理机构推迟磋商截止时间时的，应以网上补充公告形式通知所有响应供应商。在这种情况下，采购单位或者采购代理机构和响应供应商的权利和义务将受到新的截止期的约束。</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响应文件的修改和撤回：响应供应商在磋商截止时间前，可以对所递交的响应文件进行补充、修改或者撤回，并书面通知采购单位或者采购代理机构。补充、修改的内容应当按照采购文件要求签署、盖章、密封后，作为响应文件的组成部分。</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（六）磋商采购程序</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1、采购代理机构按本须知规定的时间、地点主持磋商采购活动。</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3、在磋商响应文件网上递交截止时间止成功解密的供应商少于三家，则本次采购失败。</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4、由磋商小组审查供应商解密的响应文件。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sz w:val="24"/>
        </w:rPr>
        <w:t xml:space="preserve">(</w:t>
      </w:r>
      <w:r>
        <w:rPr>
          <w:rFonts w:ascii="宋体" w:hAnsi="宋体" w:cs="宋体"/>
          <w:b/>
          <w:sz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7、对于通过资格审查和符合性审查的供应商，磋商小组所有成员集中与单一供应商分别进行磋商，并给予所有参加磋商的供应商平等的磋商机会。</w:t>
      </w:r>
      <w:r>
        <w:rPr>
          <w:rFonts w:ascii="宋体" w:hAnsi="宋体" w:cs="宋体"/>
          <w:b/>
          <w:sz w:val="24"/>
        </w:rPr>
        <w:t xml:space="preserve">磋商小组通过“苏采云”系统向供应商发布“磋商函”，供应商应当按照要求在“苏采云”系统提交“磋商响应函”并加盖CA电子公章。</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*进入项目评审流程后，建议各供应商法定代表人或授权委托人始终保持通讯顺畅，时刻关注不见面开标大厅，不离开不见面开标大厅。</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12、磋商小组根据磋商成交原则确定成交供应商，并将结果通知所有参加磋商的供应商。</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13、如磋商过程中出现本采购文件未尽事宜，由磋商小组根据政府采购有关法律、法规讨论决定。</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（七）询问及质疑处理</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1、供应商对本次采购有疑问的，可通过联系电话或苏州市政府采购网“网上报名”系统向代理机构进行询问。</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3、本次采购文件要求供应商在法定质疑期内一次性提出针对同一采购程序环节的质疑，否则不予受理。</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4、供应商提出质疑应当提交质疑函和必要的证明材料，质疑函应当包括下列内容：</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（1）供应商的姓名或者名称（以提供的营业执照副本复印件为准）、地址、邮编、联系人及联系电话；</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（2）质疑项目的名称、编号；</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（3）具体、明确的质疑事项和与质疑事项相关的请求；</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（4）事实依据；</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（5）必要的法律依据；</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（6）提出质疑的日期。</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w:t>
      </w:r>
      <w:r>
        <w:rPr>
          <w:rFonts w:ascii="宋体" w:hAnsi="宋体" w:cs="宋体"/>
          <w:b/>
          <w:sz w:val="24"/>
        </w:rPr>
        <w:t xml:space="preserve">授权委托书</w:t>
      </w:r>
      <w:r>
        <w:rPr>
          <w:rFonts w:ascii="宋体" w:hAnsi="宋体" w:cs="宋体"/>
          <w:sz w:val="24"/>
        </w:rPr>
        <w:t xml:space="preserve">上应当载明代理人的姓名或者名称、代理事项、具体权限、期限和相关事项。</w:t>
      </w:r>
      <w:r>
        <w:rPr>
          <w:rFonts w:ascii="宋体" w:hAnsi="宋体" w:cs="宋体"/>
          <w:b/>
          <w:sz w:val="24"/>
        </w:rPr>
        <w:t xml:space="preserve">供应商提交的质疑函必须按照《政府采购供应商质疑函范本》要求的格式和内容进行填写，质疑函范本下载网址详见链接：https://czju.suzhou.gov.cn/zfcg/html/content/20180305093615738.shtml</w:t>
      </w:r>
      <w:r>
        <w:rPr>
          <w:rFonts w:ascii="宋体" w:hAnsi="宋体" w:cs="宋体"/>
          <w:sz w:val="24"/>
        </w:rPr>
        <w:t xml:space="preserve">。</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宋体" w:hAnsi="宋体" w:cs="宋体"/>
          <w:b/>
          <w:sz w:val="24"/>
        </w:rPr>
        <w:t xml:space="preserve">《投标供应商确认函》</w:t>
      </w:r>
      <w:r>
        <w:rPr>
          <w:rFonts w:ascii="宋体" w:hAnsi="宋体" w:cs="宋体"/>
          <w:sz w:val="24"/>
        </w:rPr>
        <w:t xml:space="preserve">）与质疑函一起递交，否则不予受理。</w:t>
      </w:r>
      <w:r/>
    </w:p>
    <w:p>
      <w:pPr>
        <w:ind w:firstLine="420"/>
        <w:spacing w:line="360" w:lineRule="auto"/>
        <w:rPr>
          <w:rFonts w:ascii="宋体" w:hAnsi="宋体" w:cs="宋体"/>
          <w:b/>
        </w:rPr>
        <w:pBdr>
          <w:top w:val="none" w:color="000000" w:sz="4" w:space="0"/>
          <w:left w:val="none" w:color="000000" w:sz="4" w:space="0"/>
          <w:bottom w:val="none" w:color="000000" w:sz="4" w:space="0"/>
          <w:right w:val="none" w:color="000000" w:sz="4" w:space="0"/>
        </w:pBdr>
      </w:pPr>
      <w:r>
        <w:rPr>
          <w:rFonts w:ascii="宋体" w:hAnsi="宋体" w:cs="宋体"/>
          <w:b/>
          <w:sz w:val="24"/>
        </w:rPr>
        <w:t xml:space="preserve">5、接收质疑函的方式：书面形式（当场送达或邮寄方式）</w:t>
      </w:r>
      <w:r/>
    </w:p>
    <w:p>
      <w:pPr>
        <w:ind w:firstLine="420"/>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质疑联系人：</w:t>
      </w:r>
      <w:r>
        <w:rPr>
          <w:rFonts w:hint="eastAsia" w:ascii="宋体" w:hAnsi="宋体" w:cs="宋体"/>
          <w:b/>
          <w:sz w:val="24"/>
        </w:rPr>
        <w:t xml:space="preserve">向多</w:t>
      </w:r>
      <w:r>
        <w:rPr>
          <w:rFonts w:ascii="宋体" w:hAnsi="宋体" w:cs="宋体"/>
          <w:b/>
          <w:sz w:val="24"/>
        </w:rPr>
        <w:t xml:space="preserve">；</w:t>
      </w:r>
      <w:r>
        <w:rPr>
          <w:rFonts w:hint="eastAsia" w:ascii="宋体" w:hAnsi="宋体" w:cs="宋体"/>
          <w:b/>
          <w:sz w:val="24"/>
        </w:rPr>
        <w:t xml:space="preserve">  </w:t>
      </w:r>
      <w:r>
        <w:rPr>
          <w:rFonts w:ascii="宋体" w:hAnsi="宋体" w:cs="宋体"/>
          <w:b/>
          <w:sz w:val="24"/>
        </w:rPr>
        <w:t xml:space="preserve">联系电话：18271439826；</w:t>
      </w:r>
      <w:r/>
    </w:p>
    <w:p>
      <w:pPr>
        <w:ind w:firstLine="420"/>
        <w:spacing w:line="360" w:lineRule="auto"/>
        <w:rPr>
          <w:rFonts w:ascii="宋体" w:hAnsi="宋体" w:cs="宋体"/>
          <w:b/>
        </w:rPr>
        <w:pBdr>
          <w:top w:val="none" w:color="000000" w:sz="4" w:space="0"/>
          <w:left w:val="none" w:color="000000" w:sz="4" w:space="0"/>
          <w:bottom w:val="none" w:color="000000" w:sz="4" w:space="0"/>
          <w:right w:val="none" w:color="000000" w:sz="4" w:space="0"/>
        </w:pBdr>
      </w:pPr>
      <w:r>
        <w:rPr>
          <w:rFonts w:ascii="宋体" w:hAnsi="宋体" w:cs="宋体"/>
          <w:b/>
          <w:sz w:val="24"/>
        </w:rPr>
        <w:t xml:space="preserve">现场/邮寄地址：江苏省苏州市吴中区经济开发区枫津南路18号南都广场5楼555室</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（八）项目的终止：</w:t>
      </w:r>
      <w:r>
        <w:rPr>
          <w:rFonts w:ascii="宋体" w:hAnsi="宋体" w:cs="宋体"/>
          <w:sz w:val="24"/>
        </w:rPr>
        <w:t xml:space="preserve">出现下列情形之一的，将终止竞争性磋商采购活动：</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1、因情况变化，不再符合规定的竞争性磋商采购方式适用情形的；</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2、出现影响采购公正的违法、违规行为的；</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3、在采购活动中因重大变故，采购任务取消的。</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注：采用竞争性磋商采购方式采购的政府购买服务项目，在采购过程中符合要求的供应商只有两家的，竞争性磋商采购活动可以继续进行。</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六</w:t>
      </w:r>
      <w:r>
        <w:rPr>
          <w:rFonts w:ascii="宋体" w:hAnsi="宋体" w:cs="宋体"/>
          <w:b/>
          <w:sz w:val="24"/>
        </w:rPr>
        <w:t xml:space="preserve">、综合说明及其它要求：</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1、不符合供应商资格要求的响应文件将被认定为无效响应；</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2、在机器码检查中，出现不同供应商响应文件机器码一致情形的，响应文件将被认定为无效响应；</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3、响应单位的首轮报价超采购预算(或最高限价)或经评审小组评定为无效报价；</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4、最终报价超过采购预算或最高限价的不能成交，评审委员会认为响应单位的报价明显低于其他通过符合性审查响应单位的报价，有可能影响产品或服务质量或者不能诚信履约的，应当要求其在合理的时间内提供书面说明，必要时提交相关证明材料;响应单位不能证明其报价合理性的，评审委员会应当将其作为无效响应处理；</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5、不实质性响应采购文件的不能成交。</w:t>
      </w:r>
      <w:r/>
    </w:p>
    <w:p>
      <w:pPr>
        <w:spacing w:line="360" w:lineRule="auto"/>
        <w:tabs>
          <w:tab w:val="left" w:pos="420" w:leader="none"/>
        </w:tabs>
        <w:rPr>
          <w:rStyle w:val="811"/>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七</w:t>
      </w:r>
      <w:r>
        <w:rPr>
          <w:rFonts w:ascii="宋体" w:hAnsi="宋体" w:cs="宋体"/>
          <w:b/>
          <w:sz w:val="24"/>
        </w:rPr>
        <w:t xml:space="preserve">、凡涉及采购文件的补充说明和修改，均以网上发布的通知为准。</w:t>
      </w:r>
      <w:r/>
    </w:p>
    <w:p>
      <w:pPr>
        <w:pStyle w:val="704"/>
        <w:jc w:val="center"/>
        <w:spacing w:before="0" w:after="0" w:line="360" w:lineRule="auto"/>
        <w:rPr>
          <w:rStyle w:val="811"/>
          <w:rFonts w:ascii="宋体" w:hAnsi="宋体" w:cs="宋体"/>
          <w:b w:val="0"/>
          <w:lang w:eastAsia="zh-CN"/>
        </w:rPr>
      </w:pPr>
      <w:r>
        <w:rPr>
          <w:rStyle w:val="811"/>
          <w:rFonts w:ascii="宋体" w:hAnsi="宋体" w:cs="宋体"/>
          <w:lang w:eastAsia="zh-CN"/>
        </w:rPr>
        <w:br w:type="page" w:clear="all"/>
      </w:r>
      <w:r>
        <w:rPr>
          <w:rStyle w:val="811"/>
          <w:rFonts w:hint="eastAsia" w:eastAsia="宋体" w:cs="微软雅黑"/>
          <w:sz w:val="24"/>
          <w:szCs w:val="24"/>
          <w:lang w:eastAsia="zh-CN"/>
        </w:rPr>
        <w:t xml:space="preserve">第三章</w:t>
      </w:r>
      <w:r>
        <w:rPr>
          <w:rStyle w:val="811"/>
          <w:rFonts w:hint="eastAsia" w:eastAsia="宋体" w:cs="微软雅黑"/>
          <w:sz w:val="24"/>
          <w:szCs w:val="24"/>
          <w:lang w:eastAsia="zh-CN"/>
        </w:rPr>
        <w:t xml:space="preserve"> </w:t>
      </w:r>
      <w:r>
        <w:rPr>
          <w:rStyle w:val="811"/>
          <w:rFonts w:hint="eastAsia" w:eastAsia="宋体" w:cs="微软雅黑"/>
          <w:sz w:val="24"/>
          <w:szCs w:val="24"/>
          <w:lang w:eastAsia="zh-CN"/>
        </w:rPr>
        <w:t xml:space="preserve">评审方法及评分标准</w:t>
      </w:r>
      <w:r/>
    </w:p>
    <w:p>
      <w:pPr>
        <w:spacing w:line="360" w:lineRule="auto"/>
        <w:rPr>
          <w:rFonts w:ascii="宋体" w:hAnsi="宋体" w:cs="宋体"/>
          <w:b/>
          <w:bCs/>
          <w:sz w:val="24"/>
          <w:szCs w:val="24"/>
        </w:rPr>
      </w:pPr>
      <w:r>
        <w:rPr>
          <w:rFonts w:hint="eastAsia" w:ascii="宋体" w:hAnsi="宋体" w:cs="宋体"/>
          <w:b/>
          <w:bCs/>
          <w:sz w:val="24"/>
          <w:szCs w:val="24"/>
        </w:rPr>
        <w:t xml:space="preserve">一、评审办法</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1、本次磋商采用综合评分法，即在响应文件满足采购文件全部实质性要求且按评审因素的量化指标评审得分最高的供应商为成交候选供应商。采购单位书面授权磋商小组直接确定成交供应商。</w:t>
      </w:r>
      <w:r/>
    </w:p>
    <w:p>
      <w:pPr>
        <w:ind w:firstLine="480"/>
        <w:spacing w:line="360" w:lineRule="auto"/>
        <w:rPr>
          <w:rFonts w:ascii="宋体" w:hAnsi="宋体" w:cs="宋体"/>
          <w:sz w:val="24"/>
          <w:szCs w:val="24"/>
        </w:rPr>
      </w:pPr>
      <w:r>
        <w:rPr>
          <w:rFonts w:hint="eastAsia" w:ascii="宋体" w:hAnsi="宋体" w:cs="宋体"/>
          <w:bCs/>
          <w:sz w:val="24"/>
          <w:szCs w:val="24"/>
        </w:rPr>
        <w:t xml:space="preserve">2、评审小组各成员独立对每个进入打分程序的有效磋商供应商的响应文件技术和资质部分以打分的形式进行评审和评价。 </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3、对评委的评分进行统计汇总，直接算术平均计算得分，计算出每个磋商供应商的得分，加上价格得分即为每个磋商供应商的综合得分。 </w:t>
      </w:r>
      <w:r/>
    </w:p>
    <w:p>
      <w:pPr>
        <w:ind w:firstLine="480"/>
        <w:spacing w:line="360" w:lineRule="auto"/>
        <w:rPr>
          <w:rFonts w:ascii="宋体" w:hAnsi="宋体" w:cs="宋体"/>
          <w:bCs/>
          <w:sz w:val="24"/>
          <w:szCs w:val="24"/>
        </w:rPr>
      </w:pPr>
      <w:r>
        <w:rPr>
          <w:rFonts w:hint="eastAsia" w:ascii="宋体" w:hAnsi="宋体" w:cs="宋体"/>
          <w:bCs/>
          <w:sz w:val="24"/>
          <w:szCs w:val="24"/>
        </w:rPr>
        <w:t xml:space="preserve">4、如出现评审总得分最高的磋商供应商有两个或两个以上的，以磋商报价较低者优先作为成交候选人，如果磋商报价也相同的，则由采购单位组织以抽签方式确定成交候选人。</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（1）查询时间：响应文件递交截止时间；</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jc w:val="left"/>
        <w:spacing w:line="360" w:lineRule="auto"/>
        <w:widowControl/>
        <w:rPr>
          <w:rFonts w:ascii="宋体" w:hAnsi="宋体" w:cs="宋体"/>
          <w:sz w:val="24"/>
          <w:szCs w:val="24"/>
        </w:rPr>
      </w:pPr>
      <w:r>
        <w:rPr>
          <w:rFonts w:hint="eastAsia" w:ascii="宋体" w:hAnsi="宋体" w:cs="宋体"/>
          <w:sz w:val="24"/>
          <w:szCs w:val="24"/>
        </w:rPr>
        <w:t xml:space="preserve">   （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jc w:val="left"/>
        <w:spacing w:line="360" w:lineRule="auto"/>
        <w:widowControl/>
        <w:rPr>
          <w:rFonts w:ascii="宋体" w:hAnsi="宋体" w:cs="宋体"/>
          <w:sz w:val="24"/>
          <w:szCs w:val="24"/>
        </w:rPr>
      </w:pPr>
      <w:r>
        <w:rPr>
          <w:rFonts w:hint="eastAsia" w:ascii="宋体" w:hAnsi="宋体" w:cs="宋体"/>
          <w:sz w:val="24"/>
          <w:szCs w:val="24"/>
        </w:rPr>
        <w:t xml:space="preserve">   （4）信用记录使用规则：评审小组在对供应商进行资格性审查时，应根据查询结果对供应商的不良信用记录逐项甄别确认。</w:t>
      </w:r>
      <w:r/>
    </w:p>
    <w:p>
      <w:pPr>
        <w:spacing w:line="360" w:lineRule="auto"/>
        <w:rPr>
          <w:rFonts w:ascii="宋体" w:hAnsi="宋体" w:cs="宋体"/>
          <w:b/>
          <w:sz w:val="24"/>
          <w:szCs w:val="24"/>
        </w:rPr>
      </w:pPr>
      <w:r>
        <w:rPr>
          <w:rFonts w:hint="eastAsia" w:ascii="宋体" w:hAnsi="宋体" w:cs="宋体"/>
          <w:b/>
          <w:sz w:val="24"/>
          <w:szCs w:val="24"/>
        </w:rPr>
        <w:t xml:space="preserve">一、</w:t>
      </w:r>
      <w:r>
        <w:rPr>
          <w:rFonts w:ascii="宋体" w:hAnsi="宋体" w:cs="宋体"/>
          <w:b/>
          <w:sz w:val="24"/>
          <w:szCs w:val="24"/>
        </w:rPr>
        <w:t xml:space="preserve">价格分</w:t>
      </w:r>
      <w:r>
        <w:rPr>
          <w:rFonts w:hint="eastAsia" w:ascii="宋体" w:hAnsi="宋体" w:cs="宋体"/>
          <w:b/>
          <w:sz w:val="24"/>
          <w:szCs w:val="24"/>
        </w:rPr>
        <w:t xml:space="preserve">  </w:t>
      </w:r>
      <w:r>
        <w:rPr>
          <w:rFonts w:ascii="宋体" w:hAnsi="宋体" w:cs="宋体"/>
          <w:b/>
          <w:sz w:val="24"/>
          <w:szCs w:val="24"/>
        </w:rPr>
        <w:t xml:space="preserve">10</w:t>
      </w:r>
      <w:r>
        <w:rPr>
          <w:rFonts w:hint="eastAsia" w:ascii="宋体" w:hAnsi="宋体" w:cs="宋体"/>
          <w:b/>
          <w:sz w:val="24"/>
          <w:szCs w:val="24"/>
        </w:rPr>
        <w:t xml:space="preserve">分</w:t>
      </w:r>
      <w:r/>
    </w:p>
    <w:p>
      <w:pPr>
        <w:ind w:firstLine="480"/>
        <w:spacing w:line="360" w:lineRule="auto"/>
        <w:rPr>
          <w:rFonts w:ascii="宋体" w:hAnsi="宋体" w:cs="宋体"/>
          <w:bCs/>
          <w:sz w:val="24"/>
          <w:szCs w:val="24"/>
        </w:rPr>
      </w:pPr>
      <w:r>
        <w:rPr>
          <w:rFonts w:ascii="宋体" w:hAnsi="宋体" w:cs="宋体"/>
          <w:b/>
          <w:bCs/>
          <w:sz w:val="24"/>
          <w:szCs w:val="24"/>
        </w:rPr>
        <w:t xml:space="preserve">第一步：</w:t>
      </w:r>
      <w:r>
        <w:rPr>
          <w:rFonts w:hint="eastAsia" w:ascii="宋体" w:hAnsi="宋体" w:cs="宋体"/>
          <w:sz w:val="24"/>
          <w:szCs w:val="24"/>
        </w:rPr>
        <w:t xml:space="preserve">响应总报价低于或等于财政预算价格（或最高限价）的，为有效响应报价。超财政预算（或最高限价）的响应报价为无效响应报价。</w:t>
      </w:r>
      <w:r/>
    </w:p>
    <w:p>
      <w:pPr>
        <w:ind w:firstLine="480"/>
        <w:spacing w:line="360" w:lineRule="auto"/>
        <w:rPr>
          <w:rFonts w:ascii="宋体" w:hAnsi="宋体" w:cs="宋体"/>
          <w:bCs/>
          <w:sz w:val="24"/>
          <w:szCs w:val="24"/>
        </w:rPr>
      </w:pPr>
      <w:r>
        <w:rPr>
          <w:rFonts w:ascii="宋体" w:hAnsi="宋体" w:cs="宋体"/>
          <w:b/>
          <w:bCs/>
          <w:sz w:val="24"/>
          <w:szCs w:val="24"/>
        </w:rPr>
        <w:t xml:space="preserve">第二步：</w:t>
      </w:r>
      <w:r>
        <w:rPr>
          <w:rFonts w:hint="eastAsia" w:ascii="宋体" w:hAnsi="宋体" w:cs="宋体"/>
          <w:sz w:val="24"/>
          <w:szCs w:val="24"/>
        </w:rPr>
        <w:t xml:space="preserve">在所有有效响应报价中满足采购文件要求，且响应价格最低的响应报价为磋商基准价，其他供应商的价格分按照下列公式计算（计算结果四舍五入保留两位小数）。</w:t>
      </w:r>
      <w:r/>
    </w:p>
    <w:p>
      <w:pPr>
        <w:ind w:firstLine="480"/>
        <w:spacing w:line="360" w:lineRule="auto"/>
        <w:rPr>
          <w:rFonts w:ascii="宋体" w:hAnsi="宋体" w:cs="宋体"/>
          <w:bCs/>
          <w:sz w:val="24"/>
          <w:szCs w:val="24"/>
        </w:rPr>
      </w:pPr>
      <w:r>
        <w:rPr>
          <w:rFonts w:hint="eastAsia" w:ascii="宋体" w:hAnsi="宋体" w:cs="宋体"/>
          <w:sz w:val="24"/>
          <w:szCs w:val="24"/>
        </w:rPr>
        <w:t xml:space="preserve">磋商报价得分＝（磋商基准价/最终磋商报价）×价格权值×100（价格权值为</w:t>
      </w:r>
      <w:r>
        <w:rPr>
          <w:rFonts w:ascii="宋体" w:hAnsi="宋体" w:cs="宋体"/>
          <w:sz w:val="24"/>
          <w:szCs w:val="24"/>
        </w:rPr>
        <w:t xml:space="preserve">10</w:t>
      </w:r>
      <w:r>
        <w:rPr>
          <w:rFonts w:hint="eastAsia" w:ascii="宋体" w:hAnsi="宋体" w:cs="宋体"/>
          <w:sz w:val="24"/>
          <w:szCs w:val="24"/>
        </w:rPr>
        <w:t xml:space="preserve">%）</w:t>
      </w:r>
      <w:r/>
    </w:p>
    <w:p>
      <w:pPr>
        <w:spacing w:line="356" w:lineRule="auto"/>
        <w:rPr>
          <w:rFonts w:ascii="宋体" w:hAnsi="宋体" w:cs="宋体"/>
        </w:rPr>
      </w:pPr>
      <w:r>
        <w:rPr>
          <w:rFonts w:hint="eastAsia" w:ascii="宋体" w:hAnsi="宋体" w:cs="宋体"/>
          <w:b/>
          <w:sz w:val="24"/>
          <w:szCs w:val="24"/>
        </w:rPr>
        <w:t xml:space="preserve">二、服务方案比较 </w:t>
      </w:r>
      <w:r>
        <w:rPr>
          <w:rFonts w:ascii="宋体" w:hAnsi="宋体" w:cs="宋体"/>
          <w:b/>
          <w:sz w:val="24"/>
          <w:szCs w:val="24"/>
        </w:rPr>
        <w:t xml:space="preserve"> 68</w:t>
      </w:r>
      <w:r>
        <w:rPr>
          <w:rFonts w:hint="eastAsia" w:ascii="宋体" w:hAnsi="宋体" w:cs="宋体"/>
          <w:b/>
          <w:sz w:val="24"/>
          <w:szCs w:val="24"/>
        </w:rPr>
        <w:t xml:space="preserve">分</w:t>
      </w:r>
      <w:r/>
    </w:p>
    <w:p>
      <w:pPr>
        <w:ind w:firstLine="482"/>
        <w:spacing w:line="360" w:lineRule="auto"/>
        <w:rPr>
          <w:rFonts w:ascii="宋体" w:hAnsi="宋体"/>
          <w:sz w:val="24"/>
          <w:szCs w:val="24"/>
        </w:rPr>
      </w:pPr>
      <w:r>
        <w:rPr>
          <w:rFonts w:ascii="宋体" w:hAnsi="宋体"/>
          <w:b/>
          <w:sz w:val="24"/>
          <w:szCs w:val="24"/>
        </w:rPr>
        <w:t xml:space="preserve">1</w:t>
      </w:r>
      <w:r>
        <w:rPr>
          <w:rFonts w:hint="eastAsia" w:ascii="宋体" w:hAnsi="宋体"/>
          <w:b/>
          <w:sz w:val="24"/>
          <w:szCs w:val="24"/>
        </w:rPr>
        <w:t xml:space="preserve">、</w:t>
      </w:r>
      <w:r>
        <w:rPr>
          <w:rFonts w:hint="eastAsia" w:ascii="宋体" w:hAnsi="宋体" w:cs="宋体"/>
          <w:b/>
          <w:bCs/>
          <w:sz w:val="24"/>
          <w:szCs w:val="24"/>
        </w:rPr>
        <w:t xml:space="preserve">项目人员管理方案</w:t>
      </w:r>
      <w:r>
        <w:rPr>
          <w:rFonts w:hint="eastAsia" w:ascii="宋体" w:hAnsi="宋体"/>
          <w:b/>
          <w:sz w:val="24"/>
          <w:szCs w:val="24"/>
        </w:rPr>
        <w:t xml:space="preserve">比较</w:t>
      </w:r>
      <w:r>
        <w:rPr>
          <w:rFonts w:hint="eastAsia" w:ascii="宋体" w:hAnsi="宋体"/>
          <w:b/>
          <w:sz w:val="24"/>
          <w:szCs w:val="24"/>
        </w:rPr>
        <w:t xml:space="preserve"> </w:t>
      </w:r>
      <w:r>
        <w:rPr>
          <w:rFonts w:ascii="宋体" w:hAnsi="宋体"/>
          <w:b/>
          <w:sz w:val="24"/>
          <w:szCs w:val="24"/>
        </w:rPr>
        <w:t xml:space="preserve"> </w:t>
      </w:r>
      <w:r>
        <w:rPr>
          <w:rFonts w:ascii="宋体" w:hAnsi="宋体"/>
          <w:b/>
          <w:sz w:val="24"/>
          <w:szCs w:val="24"/>
        </w:rPr>
        <w:t xml:space="preserve">8</w:t>
      </w:r>
      <w:r>
        <w:rPr>
          <w:rFonts w:hint="eastAsia" w:ascii="宋体" w:hAnsi="宋体"/>
          <w:b/>
          <w:sz w:val="24"/>
          <w:szCs w:val="24"/>
        </w:rPr>
        <w:t xml:space="preserve">分</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评委根据</w:t>
      </w:r>
      <w:r>
        <w:rPr>
          <w:rFonts w:hint="eastAsia" w:ascii="宋体" w:hAnsi="宋体"/>
          <w:sz w:val="24"/>
          <w:szCs w:val="24"/>
        </w:rPr>
        <w:t xml:space="preserve">响应单位</w:t>
      </w:r>
      <w:r>
        <w:rPr>
          <w:rFonts w:hint="eastAsia" w:ascii="宋体" w:hAnsi="宋体"/>
          <w:sz w:val="24"/>
          <w:szCs w:val="24"/>
        </w:rPr>
        <w:t xml:space="preserve">针对本项目提供的</w:t>
      </w:r>
      <w:r>
        <w:rPr>
          <w:rFonts w:hint="eastAsia" w:ascii="宋体" w:hAnsi="宋体"/>
          <w:sz w:val="24"/>
          <w:szCs w:val="24"/>
        </w:rPr>
        <w:t xml:space="preserve">项目人员管理方案</w:t>
      </w:r>
      <w:r>
        <w:rPr>
          <w:rFonts w:hint="eastAsia" w:ascii="宋体" w:hAnsi="宋体"/>
          <w:sz w:val="24"/>
          <w:szCs w:val="24"/>
        </w:rPr>
        <w:t xml:space="preserve">进行综合比较打分</w:t>
      </w:r>
      <w:r>
        <w:rPr>
          <w:rFonts w:hint="eastAsia" w:ascii="宋体" w:hAnsi="宋体"/>
          <w:sz w:val="24"/>
          <w:szCs w:val="24"/>
        </w:rPr>
        <w:t xml:space="preserve">。</w:t>
      </w:r>
      <w:r>
        <w:rPr>
          <w:rFonts w:hint="eastAsia" w:ascii="宋体" w:hAnsi="宋体"/>
          <w:sz w:val="24"/>
          <w:szCs w:val="24"/>
        </w:rPr>
        <w:t xml:space="preserve">项目人员管理方案合理，组织管理体系科学，实施便捷，可操作性强的得8分</w:t>
      </w:r>
      <w:r>
        <w:rPr>
          <w:rFonts w:hint="eastAsia" w:ascii="宋体" w:hAnsi="宋体"/>
          <w:sz w:val="24"/>
          <w:szCs w:val="24"/>
        </w:rPr>
        <w:t xml:space="preserve">；</w:t>
      </w:r>
      <w:r>
        <w:rPr>
          <w:rFonts w:hint="eastAsia" w:ascii="宋体" w:hAnsi="宋体"/>
          <w:sz w:val="24"/>
          <w:szCs w:val="24"/>
        </w:rPr>
        <w:t xml:space="preserve">项目人员管理方案较合理，组织管理体系较科学，实施较便捷，可操作性较强的得</w:t>
      </w:r>
      <w:r>
        <w:rPr>
          <w:rFonts w:ascii="宋体" w:hAnsi="宋体"/>
          <w:sz w:val="24"/>
          <w:szCs w:val="24"/>
        </w:rPr>
        <w:t xml:space="preserve">5</w:t>
      </w:r>
      <w:r>
        <w:rPr>
          <w:rFonts w:hint="eastAsia" w:ascii="宋体" w:hAnsi="宋体"/>
          <w:sz w:val="24"/>
          <w:szCs w:val="24"/>
        </w:rPr>
        <w:t xml:space="preserve">分；项目人员管理方案合理性、组织管理体系科学性、实施便捷性及可操作性一般的得</w:t>
      </w:r>
      <w:r>
        <w:rPr>
          <w:rFonts w:ascii="宋体" w:hAnsi="宋体"/>
          <w:sz w:val="24"/>
          <w:szCs w:val="24"/>
        </w:rPr>
        <w:t xml:space="preserve">2</w:t>
      </w:r>
      <w:r>
        <w:rPr>
          <w:rFonts w:hint="eastAsia" w:ascii="宋体" w:hAnsi="宋体"/>
          <w:sz w:val="24"/>
          <w:szCs w:val="24"/>
        </w:rPr>
        <w:t xml:space="preserve">分；</w:t>
      </w:r>
      <w:r>
        <w:rPr>
          <w:rFonts w:hint="eastAsia" w:ascii="宋体" w:hAnsi="宋体"/>
          <w:sz w:val="24"/>
          <w:szCs w:val="24"/>
        </w:rPr>
        <w:t xml:space="preserve">方案差或未提供相应内容的</w:t>
      </w:r>
      <w:r>
        <w:rPr>
          <w:rFonts w:hint="eastAsia" w:ascii="宋体" w:hAnsi="宋体"/>
          <w:sz w:val="24"/>
          <w:szCs w:val="24"/>
        </w:rPr>
        <w:t xml:space="preserve">不得分。</w:t>
      </w:r>
      <w:r/>
    </w:p>
    <w:p>
      <w:pPr>
        <w:ind w:firstLine="482"/>
        <w:spacing w:line="360" w:lineRule="auto"/>
        <w:rPr>
          <w:rFonts w:ascii="宋体" w:hAnsi="宋体" w:cs="宋体"/>
          <w:b/>
          <w:bCs/>
          <w:sz w:val="24"/>
        </w:rPr>
      </w:pPr>
      <w:r>
        <w:rPr>
          <w:rFonts w:hint="eastAsia" w:ascii="宋体" w:hAnsi="宋体"/>
          <w:b/>
          <w:sz w:val="24"/>
          <w:szCs w:val="24"/>
        </w:rPr>
        <w:t xml:space="preserve">2、</w:t>
      </w:r>
      <w:r>
        <w:rPr>
          <w:rFonts w:hint="eastAsia" w:ascii="宋体" w:hAnsi="宋体"/>
          <w:b/>
          <w:sz w:val="24"/>
          <w:szCs w:val="24"/>
        </w:rPr>
        <w:t xml:space="preserve">养护</w:t>
      </w:r>
      <w:r>
        <w:rPr>
          <w:rFonts w:hint="eastAsia" w:ascii="宋体" w:hAnsi="宋体" w:cs="宋体"/>
          <w:b/>
          <w:bCs/>
          <w:sz w:val="24"/>
          <w:szCs w:val="24"/>
        </w:rPr>
        <w:t xml:space="preserve">技术方案比较 </w:t>
      </w:r>
      <w:r>
        <w:rPr>
          <w:rFonts w:ascii="宋体" w:hAnsi="宋体" w:cs="宋体"/>
          <w:b/>
          <w:bCs/>
          <w:sz w:val="24"/>
          <w:szCs w:val="24"/>
        </w:rPr>
        <w:t xml:space="preserve"> 8</w:t>
      </w:r>
      <w:r>
        <w:rPr>
          <w:rFonts w:hint="eastAsia" w:ascii="宋体" w:hAnsi="宋体" w:cs="宋体"/>
          <w:b/>
          <w:bCs/>
          <w:sz w:val="24"/>
          <w:szCs w:val="24"/>
        </w:rPr>
        <w:t xml:space="preserve">分 </w:t>
      </w:r>
      <w:r>
        <w:rPr>
          <w:rFonts w:ascii="宋体" w:hAnsi="宋体" w:cs="宋体"/>
          <w:b/>
          <w:bCs/>
          <w:sz w:val="24"/>
          <w:szCs w:val="24"/>
        </w:rPr>
        <w:t xml:space="preserve"> </w:t>
      </w:r>
      <w:r>
        <w:rPr>
          <w:rFonts w:ascii="SimSun" w:hAnsi="SimSun" w:eastAsia="SimSun" w:cs="SimSun"/>
          <w:color w:val="000000"/>
          <w:sz w:val="24"/>
        </w:rPr>
        <w:t xml:space="preserve">评委根据响应单位针对本项目提供的养护技术方案进行综合比较打分。养护技术方案科学合理，重点突出，针对性强，可操作性强的得8分；养护技术方案较科学合理，重点较突出，针对性及可操作性较强的得5分；养护技术方案科学合理性一般，有重点但不突出，针对性及可操作性一般的得2分；方案差或未提供相应内容的不得分。</w:t>
      </w:r>
      <w:r>
        <w:rPr>
          <w:rFonts w:hint="eastAsia" w:ascii="宋体" w:hAnsi="宋体"/>
          <w:sz w:val="24"/>
          <w:szCs w:val="24"/>
        </w:rPr>
      </w:r>
      <w:r/>
    </w:p>
    <w:p>
      <w:pPr>
        <w:ind w:firstLine="482"/>
        <w:spacing w:line="360" w:lineRule="auto"/>
        <w:rPr>
          <w:rFonts w:ascii="宋体" w:hAnsi="宋体" w:cs="宋体"/>
          <w:b/>
          <w:bCs/>
          <w:sz w:val="24"/>
        </w:rPr>
      </w:pPr>
      <w:r>
        <w:rPr>
          <w:rFonts w:hint="eastAsia" w:ascii="宋体" w:hAnsi="宋体" w:cs="宋体"/>
          <w:b/>
          <w:bCs/>
          <w:sz w:val="24"/>
          <w:szCs w:val="24"/>
        </w:rPr>
        <w:t xml:space="preserve">3、</w:t>
      </w:r>
      <w:r>
        <w:rPr>
          <w:rFonts w:hint="eastAsia" w:ascii="宋体" w:hAnsi="宋体" w:cs="宋体"/>
          <w:b/>
          <w:bCs/>
          <w:sz w:val="24"/>
        </w:rPr>
        <w:t xml:space="preserve">各阶段项目组织协调保证措施</w:t>
      </w:r>
      <w:r>
        <w:rPr>
          <w:rFonts w:hint="eastAsia" w:ascii="宋体" w:hAnsi="宋体" w:cs="宋体"/>
          <w:b/>
          <w:bCs/>
          <w:sz w:val="24"/>
          <w:szCs w:val="24"/>
        </w:rPr>
        <w:t xml:space="preserve"> </w:t>
      </w:r>
      <w:r>
        <w:rPr>
          <w:rFonts w:ascii="宋体" w:hAnsi="宋体" w:cs="宋体"/>
          <w:b/>
          <w:bCs/>
          <w:sz w:val="24"/>
          <w:szCs w:val="24"/>
        </w:rPr>
        <w:t xml:space="preserve"> </w:t>
      </w:r>
      <w:r>
        <w:rPr>
          <w:rFonts w:hint="eastAsia" w:ascii="宋体" w:hAnsi="宋体" w:cs="宋体"/>
          <w:b/>
          <w:bCs/>
          <w:sz w:val="24"/>
          <w:szCs w:val="24"/>
        </w:rPr>
        <w:t xml:space="preserve">8分 </w:t>
      </w:r>
      <w:r>
        <w:rPr>
          <w:rFonts w:ascii="宋体" w:hAnsi="宋体" w:cs="宋体"/>
          <w:b/>
          <w:bCs/>
          <w:sz w:val="24"/>
          <w:szCs w:val="24"/>
        </w:rPr>
        <w:t xml:space="preserve"> </w:t>
      </w:r>
      <w:r>
        <w:rPr>
          <w:rFonts w:hint="eastAsia" w:ascii="宋体" w:hAnsi="宋体"/>
          <w:sz w:val="24"/>
          <w:szCs w:val="24"/>
        </w:rPr>
        <w:t xml:space="preserve">评委根据响应单位针对本项目提供的各阶段项目组织协调保证措施进行综合比较打分。措施考虑全面，</w:t>
      </w:r>
      <w:r>
        <w:rPr>
          <w:rFonts w:hint="eastAsia" w:ascii="宋体" w:hAnsi="宋体" w:cs="宋体"/>
          <w:sz w:val="24"/>
          <w:szCs w:val="24"/>
        </w:rPr>
        <w:t xml:space="preserve">内容完善，实施便捷，可操作性强的得8分；</w:t>
      </w:r>
      <w:r>
        <w:rPr>
          <w:rFonts w:hint="eastAsia" w:ascii="宋体" w:hAnsi="宋体"/>
          <w:sz w:val="24"/>
          <w:szCs w:val="24"/>
        </w:rPr>
        <w:t xml:space="preserve">措施考虑较全面，</w:t>
      </w:r>
      <w:r>
        <w:rPr>
          <w:rFonts w:hint="eastAsia" w:ascii="宋体" w:hAnsi="宋体" w:cs="宋体"/>
          <w:sz w:val="24"/>
          <w:szCs w:val="24"/>
        </w:rPr>
        <w:t xml:space="preserve">内容较完善，实施较便捷，可操作性较强的得</w:t>
      </w:r>
      <w:r>
        <w:rPr>
          <w:rFonts w:ascii="宋体" w:hAnsi="宋体" w:cs="宋体"/>
          <w:sz w:val="24"/>
          <w:szCs w:val="24"/>
        </w:rPr>
        <w:t xml:space="preserve">5</w:t>
      </w:r>
      <w:r>
        <w:rPr>
          <w:rFonts w:hint="eastAsia" w:ascii="宋体" w:hAnsi="宋体" w:cs="宋体"/>
          <w:sz w:val="24"/>
          <w:szCs w:val="24"/>
        </w:rPr>
        <w:t xml:space="preserve">分；</w:t>
      </w:r>
      <w:r>
        <w:rPr>
          <w:rFonts w:hint="eastAsia" w:ascii="宋体" w:hAnsi="宋体"/>
          <w:sz w:val="24"/>
          <w:szCs w:val="24"/>
        </w:rPr>
        <w:t xml:space="preserve">措施考虑</w:t>
      </w:r>
      <w:r>
        <w:rPr>
          <w:rFonts w:hint="eastAsia" w:ascii="宋体" w:hAnsi="宋体"/>
          <w:sz w:val="24"/>
          <w:szCs w:val="24"/>
        </w:rPr>
        <w:t xml:space="preserve">有欠缺</w:t>
      </w:r>
      <w:r>
        <w:rPr>
          <w:rFonts w:hint="eastAsia" w:ascii="宋体" w:hAnsi="宋体"/>
          <w:sz w:val="24"/>
          <w:szCs w:val="24"/>
        </w:rPr>
        <w:t xml:space="preserve">，</w:t>
      </w:r>
      <w:r>
        <w:rPr>
          <w:rFonts w:hint="eastAsia" w:ascii="宋体" w:hAnsi="宋体" w:cs="宋体"/>
          <w:sz w:val="24"/>
          <w:szCs w:val="24"/>
        </w:rPr>
        <w:t xml:space="preserve">内容完善</w:t>
      </w:r>
      <w:r>
        <w:rPr>
          <w:rFonts w:hint="eastAsia" w:ascii="宋体" w:hAnsi="宋体" w:cs="宋体"/>
          <w:sz w:val="24"/>
          <w:szCs w:val="24"/>
        </w:rPr>
        <w:t xml:space="preserve">性一般</w:t>
      </w:r>
      <w:r>
        <w:rPr>
          <w:rFonts w:hint="eastAsia" w:ascii="宋体" w:hAnsi="宋体" w:cs="宋体"/>
          <w:sz w:val="24"/>
          <w:szCs w:val="24"/>
        </w:rPr>
        <w:t xml:space="preserve">，实施便捷</w:t>
      </w:r>
      <w:r>
        <w:rPr>
          <w:rFonts w:hint="eastAsia" w:ascii="宋体" w:hAnsi="宋体" w:cs="宋体"/>
          <w:sz w:val="24"/>
          <w:szCs w:val="24"/>
        </w:rPr>
        <w:t xml:space="preserve">性及</w:t>
      </w:r>
      <w:r>
        <w:rPr>
          <w:rFonts w:hint="eastAsia" w:ascii="宋体" w:hAnsi="宋体" w:cs="宋体"/>
          <w:sz w:val="24"/>
          <w:szCs w:val="24"/>
        </w:rPr>
        <w:t xml:space="preserve">可操作性</w:t>
      </w:r>
      <w:r>
        <w:rPr>
          <w:rFonts w:hint="eastAsia" w:ascii="宋体" w:hAnsi="宋体" w:cs="宋体"/>
          <w:sz w:val="24"/>
          <w:szCs w:val="24"/>
        </w:rPr>
        <w:t xml:space="preserve">一般</w:t>
      </w:r>
      <w:r>
        <w:rPr>
          <w:rFonts w:hint="eastAsia" w:ascii="宋体" w:hAnsi="宋体" w:cs="宋体"/>
          <w:sz w:val="24"/>
          <w:szCs w:val="24"/>
        </w:rPr>
        <w:t xml:space="preserve">的得</w:t>
      </w:r>
      <w:r>
        <w:rPr>
          <w:rFonts w:ascii="宋体" w:hAnsi="宋体" w:cs="宋体"/>
          <w:sz w:val="24"/>
          <w:szCs w:val="24"/>
        </w:rPr>
        <w:t xml:space="preserve">2</w:t>
      </w:r>
      <w:r>
        <w:rPr>
          <w:rFonts w:hint="eastAsia" w:ascii="宋体" w:hAnsi="宋体" w:cs="宋体"/>
          <w:sz w:val="24"/>
          <w:szCs w:val="24"/>
        </w:rPr>
        <w:t xml:space="preserve">分；</w:t>
      </w:r>
      <w:r>
        <w:rPr>
          <w:rFonts w:hint="eastAsia" w:ascii="宋体" w:hAnsi="宋体"/>
          <w:sz w:val="24"/>
          <w:szCs w:val="24"/>
        </w:rPr>
        <w:t xml:space="preserve">方案差或未提供相应内容的不得分。</w:t>
      </w:r>
      <w:r/>
    </w:p>
    <w:p>
      <w:pPr>
        <w:ind w:firstLine="482"/>
        <w:spacing w:line="360" w:lineRule="auto"/>
        <w:rPr>
          <w:rFonts w:ascii="宋体" w:hAnsi="宋体" w:cs="宋体"/>
          <w:b/>
          <w:bCs/>
          <w:sz w:val="24"/>
        </w:rPr>
      </w:pPr>
      <w:r>
        <w:rPr>
          <w:rFonts w:hint="eastAsia" w:ascii="宋体" w:hAnsi="宋体" w:cs="宋体"/>
          <w:b/>
          <w:bCs/>
          <w:sz w:val="24"/>
          <w:szCs w:val="24"/>
        </w:rPr>
        <w:t xml:space="preserve">4、</w:t>
      </w:r>
      <w:r>
        <w:rPr>
          <w:rFonts w:hint="eastAsia" w:ascii="宋体" w:hAnsi="宋体" w:cs="宋体"/>
          <w:b/>
          <w:bCs/>
          <w:sz w:val="24"/>
        </w:rPr>
        <w:t xml:space="preserve">内部管理</w:t>
      </w:r>
      <w:r>
        <w:rPr>
          <w:rFonts w:hint="eastAsia" w:ascii="宋体" w:hAnsi="宋体" w:cs="宋体"/>
          <w:b/>
          <w:bCs/>
          <w:sz w:val="24"/>
        </w:rPr>
        <w:t xml:space="preserve">制度比较 </w:t>
      </w:r>
      <w:r>
        <w:rPr>
          <w:rFonts w:ascii="宋体" w:hAnsi="宋体" w:cs="宋体"/>
          <w:b/>
          <w:bCs/>
          <w:sz w:val="24"/>
        </w:rPr>
        <w:t xml:space="preserve"> </w:t>
      </w:r>
      <w:r>
        <w:rPr>
          <w:rFonts w:hint="eastAsia" w:ascii="宋体" w:hAnsi="宋体" w:cs="宋体"/>
          <w:b/>
          <w:bCs/>
          <w:sz w:val="24"/>
          <w:szCs w:val="24"/>
        </w:rPr>
        <w:t xml:space="preserve">8</w:t>
      </w:r>
      <w:r>
        <w:rPr>
          <w:rFonts w:hint="eastAsia" w:ascii="宋体" w:hAnsi="宋体" w:cs="宋体"/>
          <w:b/>
          <w:bCs/>
          <w:sz w:val="24"/>
          <w:szCs w:val="24"/>
        </w:rPr>
        <w:t xml:space="preserve">分 </w:t>
      </w:r>
      <w:r>
        <w:rPr>
          <w:rFonts w:ascii="宋体" w:hAnsi="宋体" w:cs="宋体"/>
          <w:b/>
          <w:bCs/>
          <w:sz w:val="24"/>
          <w:szCs w:val="24"/>
        </w:rPr>
        <w:t xml:space="preserve"> </w:t>
      </w:r>
      <w:r>
        <w:rPr>
          <w:rFonts w:hint="eastAsia" w:ascii="宋体" w:hAnsi="宋体"/>
          <w:sz w:val="24"/>
          <w:szCs w:val="24"/>
        </w:rPr>
        <w:t xml:space="preserve">评委根据响应单位针对本项目提供的内部管理制度（包括但不限于</w:t>
      </w:r>
      <w:r>
        <w:rPr>
          <w:rFonts w:hint="eastAsia" w:ascii="宋体" w:hAnsi="宋体" w:cs="宋体"/>
          <w:sz w:val="24"/>
          <w:szCs w:val="24"/>
        </w:rPr>
        <w:t xml:space="preserve">接管移交管理、安全生产管理、工具管理、员工管理、档案管理、财务管理、备件管理、考核奖惩管理等制度等</w:t>
      </w:r>
      <w:r>
        <w:rPr>
          <w:rFonts w:hint="eastAsia" w:ascii="宋体" w:hAnsi="宋体"/>
          <w:sz w:val="24"/>
          <w:szCs w:val="24"/>
        </w:rPr>
        <w:t xml:space="preserve">）进行综合比较打分。制度科学完善，内容全面详尽，实施便捷可行的得8分；制度较科学完善，内容较全面详尽，实施较便捷可行的得</w:t>
      </w:r>
      <w:r>
        <w:rPr>
          <w:rFonts w:ascii="宋体" w:hAnsi="宋体"/>
          <w:sz w:val="24"/>
          <w:szCs w:val="24"/>
        </w:rPr>
        <w:t xml:space="preserve">5</w:t>
      </w:r>
      <w:r>
        <w:rPr>
          <w:rFonts w:hint="eastAsia" w:ascii="宋体" w:hAnsi="宋体"/>
          <w:sz w:val="24"/>
          <w:szCs w:val="24"/>
        </w:rPr>
        <w:t xml:space="preserve">分；制度科学完善性一般，内容全面详尽性一般，实施便捷可行性一般的得</w:t>
      </w:r>
      <w:r>
        <w:rPr>
          <w:rFonts w:ascii="宋体" w:hAnsi="宋体"/>
          <w:sz w:val="24"/>
          <w:szCs w:val="24"/>
        </w:rPr>
        <w:t xml:space="preserve">2</w:t>
      </w:r>
      <w:r>
        <w:rPr>
          <w:rFonts w:hint="eastAsia" w:ascii="宋体" w:hAnsi="宋体"/>
          <w:sz w:val="24"/>
          <w:szCs w:val="24"/>
        </w:rPr>
        <w:t xml:space="preserve">分；方案差或未提供相应内容的不得分。</w:t>
      </w:r>
      <w:r/>
    </w:p>
    <w:p>
      <w:pPr>
        <w:ind w:firstLine="482"/>
        <w:spacing w:line="360" w:lineRule="auto"/>
        <w:rPr>
          <w:rFonts w:ascii="宋体" w:hAnsi="宋体" w:cs="宋体"/>
          <w:b/>
          <w:bCs/>
          <w:sz w:val="24"/>
        </w:rPr>
      </w:pPr>
      <w:r>
        <w:rPr>
          <w:rFonts w:hint="eastAsia" w:ascii="宋体" w:hAnsi="宋体" w:cs="宋体"/>
          <w:b/>
          <w:bCs/>
          <w:sz w:val="24"/>
          <w:szCs w:val="24"/>
        </w:rPr>
        <w:t xml:space="preserve">5</w:t>
      </w:r>
      <w:r>
        <w:rPr>
          <w:rFonts w:hint="eastAsia" w:ascii="宋体" w:hAnsi="宋体" w:cs="宋体"/>
          <w:b/>
          <w:bCs/>
          <w:sz w:val="24"/>
          <w:szCs w:val="24"/>
        </w:rPr>
        <w:t xml:space="preserve">、项目实施进度计划方案和各阶段进度的保证措施 </w:t>
      </w:r>
      <w:r>
        <w:rPr>
          <w:rFonts w:ascii="宋体" w:hAnsi="宋体" w:cs="宋体"/>
          <w:b/>
          <w:bCs/>
          <w:sz w:val="24"/>
          <w:szCs w:val="24"/>
        </w:rPr>
        <w:t xml:space="preserve"> </w:t>
      </w:r>
      <w:r>
        <w:rPr>
          <w:rFonts w:hint="eastAsia" w:ascii="宋体" w:hAnsi="宋体" w:cs="宋体"/>
          <w:b/>
          <w:bCs/>
          <w:sz w:val="24"/>
          <w:szCs w:val="24"/>
        </w:rPr>
        <w:t xml:space="preserve">8</w:t>
      </w:r>
      <w:r>
        <w:rPr>
          <w:rFonts w:hint="eastAsia" w:ascii="宋体" w:hAnsi="宋体" w:cs="宋体"/>
          <w:b/>
          <w:bCs/>
          <w:sz w:val="24"/>
          <w:szCs w:val="24"/>
        </w:rPr>
        <w:t xml:space="preserve">分 </w:t>
      </w:r>
      <w:r>
        <w:rPr>
          <w:rFonts w:ascii="宋体" w:hAnsi="宋体" w:cs="宋体"/>
          <w:b/>
          <w:bCs/>
          <w:sz w:val="24"/>
          <w:szCs w:val="24"/>
        </w:rPr>
        <w:t xml:space="preserve"> </w:t>
      </w:r>
      <w:r>
        <w:rPr>
          <w:rFonts w:hint="eastAsia" w:ascii="宋体" w:hAnsi="宋体"/>
          <w:sz w:val="24"/>
          <w:szCs w:val="24"/>
        </w:rPr>
        <w:t xml:space="preserve">评委根据响应单位针对本项目提供的项目实施进度计划方案和各阶段进度的保证措施进行综合比较打分。进度计划和保证措施</w:t>
      </w:r>
      <w:r>
        <w:rPr>
          <w:rFonts w:hint="eastAsia" w:ascii="宋体" w:hAnsi="宋体" w:cs="宋体"/>
          <w:sz w:val="24"/>
          <w:szCs w:val="24"/>
        </w:rPr>
        <w:t xml:space="preserve">契合</w:t>
      </w:r>
      <w:r>
        <w:rPr>
          <w:rFonts w:hint="eastAsia" w:ascii="宋体" w:hAnsi="宋体" w:cs="宋体"/>
          <w:sz w:val="24"/>
          <w:szCs w:val="24"/>
        </w:rPr>
        <w:t xml:space="preserve">项目特点，计划周密、</w:t>
      </w:r>
      <w:r>
        <w:rPr>
          <w:rFonts w:hint="eastAsia" w:ascii="宋体" w:hAnsi="宋体" w:cs="宋体"/>
          <w:sz w:val="24"/>
          <w:szCs w:val="24"/>
        </w:rPr>
        <w:t xml:space="preserve">考虑全面，</w:t>
      </w:r>
      <w:r>
        <w:rPr>
          <w:rFonts w:hint="eastAsia" w:ascii="宋体" w:hAnsi="宋体" w:cs="宋体"/>
          <w:sz w:val="24"/>
          <w:szCs w:val="24"/>
        </w:rPr>
        <w:t xml:space="preserve">应对措施</w:t>
      </w:r>
      <w:r>
        <w:rPr>
          <w:rFonts w:hint="eastAsia" w:ascii="宋体" w:hAnsi="宋体" w:cs="宋体"/>
          <w:sz w:val="24"/>
          <w:szCs w:val="24"/>
        </w:rPr>
        <w:t xml:space="preserve">重点突出、</w:t>
      </w:r>
      <w:r>
        <w:rPr>
          <w:rFonts w:hint="eastAsia" w:ascii="宋体" w:hAnsi="宋体" w:cs="宋体"/>
          <w:sz w:val="24"/>
          <w:szCs w:val="24"/>
        </w:rPr>
        <w:t xml:space="preserve">针对性</w:t>
      </w:r>
      <w:r>
        <w:rPr>
          <w:rFonts w:hint="eastAsia" w:ascii="宋体" w:hAnsi="宋体" w:cs="宋体"/>
          <w:sz w:val="24"/>
          <w:szCs w:val="24"/>
        </w:rPr>
        <w:t xml:space="preserve">及可操作性</w:t>
      </w:r>
      <w:r>
        <w:rPr>
          <w:rFonts w:hint="eastAsia" w:ascii="宋体" w:hAnsi="宋体" w:cs="宋体"/>
          <w:sz w:val="24"/>
          <w:szCs w:val="24"/>
        </w:rPr>
        <w:t xml:space="preserve">强</w:t>
      </w:r>
      <w:r>
        <w:rPr>
          <w:rFonts w:hint="eastAsia" w:ascii="宋体" w:hAnsi="宋体" w:cs="宋体"/>
          <w:sz w:val="24"/>
          <w:szCs w:val="24"/>
        </w:rPr>
        <w:t xml:space="preserve">、</w:t>
      </w:r>
      <w:r>
        <w:rPr>
          <w:rFonts w:hint="eastAsia" w:ascii="宋体" w:hAnsi="宋体" w:cs="宋体"/>
          <w:sz w:val="24"/>
          <w:szCs w:val="24"/>
        </w:rPr>
        <w:t xml:space="preserve">实施便捷</w:t>
      </w:r>
      <w:r>
        <w:rPr>
          <w:rFonts w:hint="eastAsia" w:ascii="宋体" w:hAnsi="宋体" w:cs="宋体"/>
          <w:sz w:val="24"/>
          <w:szCs w:val="24"/>
        </w:rPr>
        <w:t xml:space="preserve">的得8分；</w:t>
      </w:r>
      <w:r>
        <w:rPr>
          <w:rFonts w:hint="eastAsia" w:ascii="宋体" w:hAnsi="宋体"/>
          <w:sz w:val="24"/>
          <w:szCs w:val="24"/>
        </w:rPr>
        <w:t xml:space="preserve">进度计划和保证措施较</w:t>
      </w:r>
      <w:r>
        <w:rPr>
          <w:rFonts w:hint="eastAsia" w:ascii="宋体" w:hAnsi="宋体" w:cs="宋体"/>
          <w:sz w:val="24"/>
          <w:szCs w:val="24"/>
        </w:rPr>
        <w:t xml:space="preserve">契合项目特点，计划较周密、考虑较全面，应对措施重点较突出、针对性及可操作性较强、实施较便捷的得</w:t>
      </w:r>
      <w:r>
        <w:rPr>
          <w:rFonts w:ascii="宋体" w:hAnsi="宋体" w:cs="宋体"/>
          <w:sz w:val="24"/>
          <w:szCs w:val="24"/>
        </w:rPr>
        <w:t xml:space="preserve">5</w:t>
      </w:r>
      <w:r>
        <w:rPr>
          <w:rFonts w:hint="eastAsia" w:ascii="宋体" w:hAnsi="宋体" w:cs="宋体"/>
          <w:sz w:val="24"/>
          <w:szCs w:val="24"/>
        </w:rPr>
        <w:t xml:space="preserve">分；</w:t>
      </w:r>
      <w:r>
        <w:rPr>
          <w:rFonts w:hint="eastAsia" w:ascii="宋体" w:hAnsi="宋体"/>
          <w:sz w:val="24"/>
          <w:szCs w:val="24"/>
        </w:rPr>
        <w:t xml:space="preserve">进度计划和保证措施与</w:t>
      </w:r>
      <w:r>
        <w:rPr>
          <w:rFonts w:hint="eastAsia" w:ascii="宋体" w:hAnsi="宋体" w:cs="宋体"/>
          <w:sz w:val="24"/>
          <w:szCs w:val="24"/>
        </w:rPr>
        <w:t xml:space="preserve">项目特点切合度一般，计划周密性、考虑全面性一般，应对措施重点突出性、针对性及可操作性一般的得8分；</w:t>
      </w:r>
      <w:r>
        <w:rPr>
          <w:rFonts w:hint="eastAsia" w:ascii="宋体" w:hAnsi="宋体"/>
          <w:sz w:val="24"/>
          <w:szCs w:val="24"/>
        </w:rPr>
        <w:t xml:space="preserve">方案差或未提供相应内容的不得分。</w:t>
      </w:r>
      <w:r/>
    </w:p>
    <w:p>
      <w:pPr>
        <w:ind w:firstLine="482"/>
        <w:spacing w:line="360" w:lineRule="auto"/>
        <w:rPr>
          <w:rFonts w:ascii="宋体" w:hAnsi="宋体"/>
          <w:sz w:val="24"/>
          <w:szCs w:val="24"/>
        </w:rPr>
      </w:pPr>
      <w:r>
        <w:rPr>
          <w:rFonts w:hint="eastAsia" w:ascii="宋体" w:hAnsi="宋体" w:cs="宋体"/>
          <w:b/>
          <w:bCs/>
          <w:sz w:val="24"/>
          <w:szCs w:val="24"/>
        </w:rPr>
        <w:t xml:space="preserve">6、</w:t>
      </w:r>
      <w:r>
        <w:rPr>
          <w:rFonts w:hint="eastAsia" w:ascii="宋体" w:hAnsi="宋体"/>
          <w:b/>
          <w:sz w:val="24"/>
          <w:szCs w:val="24"/>
        </w:rPr>
        <w:t xml:space="preserve">重难点分析及应对措施比较 </w:t>
      </w:r>
      <w:r>
        <w:rPr>
          <w:rFonts w:ascii="宋体" w:hAnsi="宋体"/>
          <w:b/>
          <w:sz w:val="24"/>
          <w:szCs w:val="24"/>
        </w:rPr>
        <w:t xml:space="preserve"> 8</w:t>
      </w:r>
      <w:r>
        <w:rPr>
          <w:rFonts w:hint="eastAsia" w:ascii="宋体" w:hAnsi="宋体"/>
          <w:b/>
          <w:sz w:val="24"/>
          <w:szCs w:val="24"/>
        </w:rPr>
        <w:t xml:space="preserve">分</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评委根据响应单位针对本项目提供的重难点分析及应对措施进行综合比较打分。重点难点分析全面精准、切实合理、措施有力、实施便捷的得</w:t>
      </w:r>
      <w:r>
        <w:rPr>
          <w:rFonts w:ascii="宋体" w:hAnsi="宋体"/>
          <w:sz w:val="24"/>
          <w:szCs w:val="24"/>
        </w:rPr>
        <w:t xml:space="preserve">8</w:t>
      </w:r>
      <w:r>
        <w:rPr>
          <w:rFonts w:hint="eastAsia" w:ascii="宋体" w:hAnsi="宋体"/>
          <w:sz w:val="24"/>
          <w:szCs w:val="24"/>
        </w:rPr>
        <w:t xml:space="preserve">分；重点难点分析较全面精准、较切实合理、措施较有力、实施较便捷的得</w:t>
      </w:r>
      <w:r>
        <w:rPr>
          <w:rFonts w:ascii="宋体" w:hAnsi="宋体"/>
          <w:sz w:val="24"/>
          <w:szCs w:val="24"/>
        </w:rPr>
        <w:t xml:space="preserve">5</w:t>
      </w:r>
      <w:r>
        <w:rPr>
          <w:rFonts w:hint="eastAsia" w:ascii="宋体" w:hAnsi="宋体"/>
          <w:sz w:val="24"/>
          <w:szCs w:val="24"/>
        </w:rPr>
        <w:t xml:space="preserve">分；重点难点分析全面性一般、切实合理性一般、措施有力性一般、实施便捷性一般的得</w:t>
      </w:r>
      <w:r>
        <w:rPr>
          <w:rFonts w:ascii="宋体" w:hAnsi="宋体"/>
          <w:sz w:val="24"/>
          <w:szCs w:val="24"/>
        </w:rPr>
        <w:t xml:space="preserve">2</w:t>
      </w:r>
      <w:r>
        <w:rPr>
          <w:rFonts w:hint="eastAsia" w:ascii="宋体" w:hAnsi="宋体"/>
          <w:sz w:val="24"/>
          <w:szCs w:val="24"/>
        </w:rPr>
        <w:t xml:space="preserve">分；方案差或未提供相应内容的不得分。</w:t>
      </w:r>
      <w:r/>
    </w:p>
    <w:p>
      <w:pPr>
        <w:ind w:firstLine="482"/>
        <w:spacing w:line="360" w:lineRule="auto"/>
        <w:rPr>
          <w:rFonts w:ascii="宋体" w:hAnsi="宋体" w:cs="宋体"/>
          <w:b/>
          <w:bCs/>
          <w:sz w:val="24"/>
        </w:rPr>
      </w:pPr>
      <w:r>
        <w:rPr>
          <w:rFonts w:hint="eastAsia" w:ascii="宋体" w:hAnsi="宋体" w:cs="宋体"/>
          <w:b/>
          <w:bCs/>
          <w:sz w:val="24"/>
          <w:szCs w:val="24"/>
        </w:rPr>
        <w:t xml:space="preserve">7、安全文明</w:t>
      </w:r>
      <w:r>
        <w:rPr>
          <w:rFonts w:hint="eastAsia" w:ascii="宋体" w:hAnsi="宋体" w:cs="宋体"/>
          <w:b/>
          <w:bCs/>
          <w:sz w:val="24"/>
          <w:szCs w:val="24"/>
        </w:rPr>
        <w:t xml:space="preserve">养护</w:t>
      </w:r>
      <w:r>
        <w:rPr>
          <w:rFonts w:hint="eastAsia" w:ascii="宋体" w:hAnsi="宋体" w:cs="宋体"/>
          <w:b/>
          <w:bCs/>
          <w:sz w:val="24"/>
          <w:szCs w:val="24"/>
        </w:rPr>
        <w:t xml:space="preserve">及环境保护</w:t>
      </w:r>
      <w:r>
        <w:rPr>
          <w:rFonts w:hint="eastAsia" w:ascii="宋体" w:hAnsi="宋体" w:cs="宋体"/>
          <w:b/>
          <w:bCs/>
          <w:sz w:val="24"/>
          <w:szCs w:val="24"/>
        </w:rPr>
        <w:t xml:space="preserve">措施</w:t>
      </w:r>
      <w:r>
        <w:rPr>
          <w:rFonts w:hint="eastAsia" w:ascii="宋体" w:hAnsi="宋体" w:cs="宋体"/>
          <w:b/>
          <w:bCs/>
          <w:sz w:val="24"/>
          <w:szCs w:val="24"/>
        </w:rPr>
        <w:t xml:space="preserve">比较 </w:t>
      </w:r>
      <w:r>
        <w:rPr>
          <w:rFonts w:ascii="宋体" w:hAnsi="宋体" w:cs="宋体"/>
          <w:b/>
          <w:bCs/>
          <w:sz w:val="24"/>
          <w:szCs w:val="24"/>
        </w:rPr>
        <w:t xml:space="preserve"> </w:t>
      </w:r>
      <w:r>
        <w:rPr>
          <w:rFonts w:hint="eastAsia" w:ascii="宋体" w:hAnsi="宋体" w:cs="宋体"/>
          <w:b/>
          <w:bCs/>
          <w:sz w:val="24"/>
          <w:szCs w:val="24"/>
        </w:rPr>
        <w:t xml:space="preserve">8</w:t>
      </w:r>
      <w:r>
        <w:rPr>
          <w:rFonts w:hint="eastAsia" w:ascii="宋体" w:hAnsi="宋体" w:cs="宋体"/>
          <w:b/>
          <w:bCs/>
          <w:sz w:val="24"/>
          <w:szCs w:val="24"/>
        </w:rPr>
        <w:t xml:space="preserve">分 </w:t>
      </w:r>
      <w:r>
        <w:rPr>
          <w:rFonts w:ascii="宋体" w:hAnsi="宋体" w:cs="宋体"/>
          <w:b/>
          <w:bCs/>
          <w:sz w:val="24"/>
          <w:szCs w:val="24"/>
        </w:rPr>
        <w:t xml:space="preserve"> </w:t>
      </w:r>
      <w:r>
        <w:rPr>
          <w:rFonts w:hint="eastAsia" w:ascii="宋体" w:hAnsi="宋体"/>
          <w:sz w:val="24"/>
          <w:szCs w:val="24"/>
        </w:rPr>
        <w:t xml:space="preserve">评委根据响应单位针对本项目提供的安全文明</w:t>
      </w:r>
      <w:r>
        <w:rPr>
          <w:rFonts w:hint="eastAsia" w:ascii="宋体" w:hAnsi="宋体"/>
          <w:sz w:val="24"/>
          <w:szCs w:val="24"/>
        </w:rPr>
        <w:t xml:space="preserve">养护</w:t>
      </w:r>
      <w:r>
        <w:rPr>
          <w:rFonts w:hint="eastAsia" w:ascii="宋体" w:hAnsi="宋体"/>
          <w:sz w:val="24"/>
          <w:szCs w:val="24"/>
        </w:rPr>
        <w:t xml:space="preserve">及环境保护措施进行综合比较打分。措施考虑全面，</w:t>
      </w:r>
      <w:r>
        <w:rPr>
          <w:rFonts w:hint="eastAsia" w:ascii="宋体" w:hAnsi="宋体" w:cs="宋体"/>
          <w:sz w:val="24"/>
          <w:szCs w:val="24"/>
        </w:rPr>
        <w:t xml:space="preserve">内容完善，实施便捷，可操作性强的得8分；</w:t>
      </w:r>
      <w:r>
        <w:rPr>
          <w:rFonts w:hint="eastAsia" w:ascii="宋体" w:hAnsi="宋体"/>
          <w:sz w:val="24"/>
          <w:szCs w:val="24"/>
        </w:rPr>
        <w:t xml:space="preserve">措施考虑较全面，</w:t>
      </w:r>
      <w:r>
        <w:rPr>
          <w:rFonts w:hint="eastAsia" w:ascii="宋体" w:hAnsi="宋体" w:cs="宋体"/>
          <w:sz w:val="24"/>
          <w:szCs w:val="24"/>
        </w:rPr>
        <w:t xml:space="preserve">内容较完善，实施较便捷，可操作性较强的得</w:t>
      </w:r>
      <w:r>
        <w:rPr>
          <w:rFonts w:ascii="宋体" w:hAnsi="宋体" w:cs="宋体"/>
          <w:sz w:val="24"/>
          <w:szCs w:val="24"/>
        </w:rPr>
        <w:t xml:space="preserve">5</w:t>
      </w:r>
      <w:r>
        <w:rPr>
          <w:rFonts w:hint="eastAsia" w:ascii="宋体" w:hAnsi="宋体" w:cs="宋体"/>
          <w:sz w:val="24"/>
          <w:szCs w:val="24"/>
        </w:rPr>
        <w:t xml:space="preserve">分；</w:t>
      </w:r>
      <w:r>
        <w:rPr>
          <w:rFonts w:hint="eastAsia" w:ascii="宋体" w:hAnsi="宋体"/>
          <w:sz w:val="24"/>
          <w:szCs w:val="24"/>
        </w:rPr>
        <w:t xml:space="preserve">措施考虑有欠缺，</w:t>
      </w:r>
      <w:r>
        <w:rPr>
          <w:rFonts w:hint="eastAsia" w:ascii="宋体" w:hAnsi="宋体" w:cs="宋体"/>
          <w:sz w:val="24"/>
          <w:szCs w:val="24"/>
        </w:rPr>
        <w:t xml:space="preserve">内容完善性一般，实施便捷性及可操作性一般的得</w:t>
      </w:r>
      <w:r>
        <w:rPr>
          <w:rFonts w:ascii="宋体" w:hAnsi="宋体" w:cs="宋体"/>
          <w:sz w:val="24"/>
          <w:szCs w:val="24"/>
        </w:rPr>
        <w:t xml:space="preserve">2</w:t>
      </w:r>
      <w:r>
        <w:rPr>
          <w:rFonts w:hint="eastAsia" w:ascii="宋体" w:hAnsi="宋体" w:cs="宋体"/>
          <w:sz w:val="24"/>
          <w:szCs w:val="24"/>
        </w:rPr>
        <w:t xml:space="preserve">分；</w:t>
      </w:r>
      <w:r>
        <w:rPr>
          <w:rFonts w:hint="eastAsia" w:ascii="宋体" w:hAnsi="宋体"/>
          <w:sz w:val="24"/>
          <w:szCs w:val="24"/>
        </w:rPr>
        <w:t xml:space="preserve">方案差或未提供相应内容的不得分。</w:t>
      </w:r>
      <w:r/>
    </w:p>
    <w:p>
      <w:pPr>
        <w:ind w:firstLine="482"/>
        <w:spacing w:line="360" w:lineRule="auto"/>
        <w:rPr>
          <w:rFonts w:ascii="宋体" w:hAnsi="宋体" w:cs="宋体"/>
          <w:b/>
          <w:bCs/>
          <w:sz w:val="24"/>
        </w:rPr>
      </w:pPr>
      <w:r>
        <w:rPr>
          <w:rFonts w:hint="eastAsia" w:ascii="宋体" w:hAnsi="宋体" w:cs="宋体"/>
          <w:b/>
          <w:bCs/>
          <w:sz w:val="24"/>
          <w:szCs w:val="24"/>
        </w:rPr>
        <w:t xml:space="preserve">8</w:t>
      </w:r>
      <w:r>
        <w:rPr>
          <w:rFonts w:hint="eastAsia" w:ascii="宋体" w:hAnsi="宋体" w:cs="宋体"/>
          <w:b/>
          <w:bCs/>
          <w:sz w:val="24"/>
          <w:szCs w:val="24"/>
        </w:rPr>
        <w:t xml:space="preserve">、</w:t>
      </w:r>
      <w:r>
        <w:rPr>
          <w:rFonts w:hint="eastAsia" w:ascii="宋体" w:hAnsi="宋体" w:cs="宋体"/>
          <w:b/>
          <w:bCs/>
          <w:sz w:val="24"/>
          <w:szCs w:val="24"/>
        </w:rPr>
        <w:t xml:space="preserve">应急</w:t>
      </w:r>
      <w:r>
        <w:rPr>
          <w:rFonts w:hint="eastAsia" w:ascii="宋体" w:hAnsi="宋体" w:cs="宋体"/>
          <w:b/>
          <w:bCs/>
          <w:sz w:val="24"/>
          <w:szCs w:val="24"/>
        </w:rPr>
        <w:t xml:space="preserve">预案比较 </w:t>
      </w:r>
      <w:r>
        <w:rPr>
          <w:rFonts w:ascii="宋体" w:hAnsi="宋体" w:cs="宋体"/>
          <w:b/>
          <w:bCs/>
          <w:sz w:val="24"/>
          <w:szCs w:val="24"/>
        </w:rPr>
        <w:t xml:space="preserve"> </w:t>
      </w:r>
      <w:r>
        <w:rPr>
          <w:rFonts w:ascii="宋体" w:hAnsi="宋体" w:cs="宋体"/>
          <w:b/>
          <w:bCs/>
          <w:sz w:val="24"/>
          <w:szCs w:val="24"/>
        </w:rPr>
        <w:t xml:space="preserve">6</w:t>
      </w:r>
      <w:r>
        <w:rPr>
          <w:rFonts w:hint="eastAsia" w:ascii="宋体" w:hAnsi="宋体" w:cs="宋体"/>
          <w:b/>
          <w:bCs/>
          <w:sz w:val="24"/>
          <w:szCs w:val="24"/>
        </w:rPr>
        <w:t xml:space="preserve">分 </w:t>
      </w:r>
      <w:r>
        <w:rPr>
          <w:rFonts w:ascii="宋体" w:hAnsi="宋体" w:cs="宋体"/>
          <w:b/>
          <w:bCs/>
          <w:sz w:val="24"/>
          <w:szCs w:val="24"/>
        </w:rPr>
        <w:t xml:space="preserve"> </w:t>
      </w:r>
      <w:r>
        <w:rPr>
          <w:rFonts w:hint="eastAsia" w:ascii="宋体" w:hAnsi="宋体"/>
          <w:sz w:val="24"/>
          <w:szCs w:val="24"/>
        </w:rPr>
        <w:t xml:space="preserve">评委根据响应单位针对本项目提供的应急预案（包括但不限于</w:t>
      </w:r>
      <w:r>
        <w:rPr>
          <w:rFonts w:hint="eastAsia" w:ascii="宋体" w:hAnsi="宋体" w:cs="宋体"/>
          <w:sz w:val="24"/>
          <w:szCs w:val="24"/>
        </w:rPr>
        <w:t xml:space="preserve">110联动抢险处理预案、重大活动保障应急预案等</w:t>
      </w:r>
      <w:r>
        <w:rPr>
          <w:rFonts w:hint="eastAsia" w:ascii="宋体" w:hAnsi="宋体"/>
          <w:sz w:val="24"/>
          <w:szCs w:val="24"/>
        </w:rPr>
        <w:t xml:space="preserve">）进行综合比较打分。</w:t>
      </w:r>
      <w:r>
        <w:rPr>
          <w:rFonts w:hint="eastAsia" w:ascii="宋体" w:hAnsi="宋体" w:cs="宋体"/>
          <w:sz w:val="24"/>
          <w:szCs w:val="24"/>
        </w:rPr>
        <w:t xml:space="preserve">方案</w:t>
      </w:r>
      <w:r>
        <w:rPr>
          <w:rFonts w:hint="eastAsia" w:ascii="宋体" w:hAnsi="宋体" w:cs="宋体"/>
          <w:sz w:val="24"/>
          <w:szCs w:val="24"/>
        </w:rPr>
        <w:t xml:space="preserve">科学全面</w:t>
      </w:r>
      <w:r>
        <w:rPr>
          <w:rFonts w:hint="eastAsia" w:ascii="宋体" w:hAnsi="宋体" w:cs="宋体"/>
          <w:sz w:val="24"/>
          <w:szCs w:val="24"/>
        </w:rPr>
        <w:t xml:space="preserve">，措施有效扎实，管理责任清晰，可实施性强的得</w:t>
      </w:r>
      <w:r>
        <w:rPr>
          <w:rFonts w:ascii="宋体" w:hAnsi="宋体" w:cs="宋体"/>
          <w:sz w:val="24"/>
          <w:szCs w:val="24"/>
        </w:rPr>
        <w:t xml:space="preserve">6</w:t>
      </w:r>
      <w:r>
        <w:rPr>
          <w:rFonts w:hint="eastAsia" w:ascii="宋体" w:hAnsi="宋体" w:cs="宋体"/>
          <w:sz w:val="24"/>
          <w:szCs w:val="24"/>
        </w:rPr>
        <w:t xml:space="preserve">分；方案</w:t>
      </w:r>
      <w:r>
        <w:rPr>
          <w:rFonts w:hint="eastAsia" w:ascii="宋体" w:hAnsi="宋体" w:cs="宋体"/>
          <w:sz w:val="24"/>
          <w:szCs w:val="24"/>
        </w:rPr>
        <w:t xml:space="preserve">较科学全面</w:t>
      </w:r>
      <w:r>
        <w:rPr>
          <w:rFonts w:hint="eastAsia" w:ascii="宋体" w:hAnsi="宋体" w:cs="宋体"/>
          <w:sz w:val="24"/>
          <w:szCs w:val="24"/>
        </w:rPr>
        <w:t xml:space="preserve">，措施</w:t>
      </w:r>
      <w:r>
        <w:rPr>
          <w:rFonts w:hint="eastAsia" w:ascii="宋体" w:hAnsi="宋体" w:cs="宋体"/>
          <w:sz w:val="24"/>
          <w:szCs w:val="24"/>
        </w:rPr>
        <w:t xml:space="preserve">较有效，管理责任较清晰，</w:t>
      </w:r>
      <w:r>
        <w:rPr>
          <w:rFonts w:hint="eastAsia" w:ascii="宋体" w:hAnsi="宋体" w:cs="宋体"/>
          <w:sz w:val="24"/>
          <w:szCs w:val="24"/>
        </w:rPr>
        <w:t xml:space="preserve">可实施性</w:t>
      </w:r>
      <w:r>
        <w:rPr>
          <w:rFonts w:hint="eastAsia" w:ascii="宋体" w:hAnsi="宋体" w:cs="宋体"/>
          <w:sz w:val="24"/>
          <w:szCs w:val="24"/>
        </w:rPr>
        <w:t xml:space="preserve">较强</w:t>
      </w:r>
      <w:r>
        <w:rPr>
          <w:rFonts w:hint="eastAsia" w:ascii="宋体" w:hAnsi="宋体" w:cs="宋体"/>
          <w:sz w:val="24"/>
          <w:szCs w:val="24"/>
        </w:rPr>
        <w:t xml:space="preserve">的得</w:t>
      </w:r>
      <w:r>
        <w:rPr>
          <w:rFonts w:ascii="宋体" w:hAnsi="宋体" w:cs="宋体"/>
          <w:sz w:val="24"/>
          <w:szCs w:val="24"/>
        </w:rPr>
        <w:t xml:space="preserve">4</w:t>
      </w:r>
      <w:r>
        <w:rPr>
          <w:rFonts w:hint="eastAsia" w:ascii="宋体" w:hAnsi="宋体" w:cs="宋体"/>
          <w:sz w:val="24"/>
          <w:szCs w:val="24"/>
        </w:rPr>
        <w:t xml:space="preserve">分；</w:t>
      </w:r>
      <w:r>
        <w:rPr>
          <w:rFonts w:hint="eastAsia" w:ascii="宋体" w:hAnsi="宋体" w:cs="宋体"/>
          <w:sz w:val="24"/>
          <w:szCs w:val="24"/>
        </w:rPr>
        <w:t xml:space="preserve">方案科学全面性一般，措施有效性一般，管理责任清晰性一般，可实施性一般的得</w:t>
      </w:r>
      <w:r>
        <w:rPr>
          <w:rFonts w:ascii="宋体" w:hAnsi="宋体" w:cs="宋体"/>
          <w:sz w:val="24"/>
          <w:szCs w:val="24"/>
        </w:rPr>
        <w:t xml:space="preserve">2</w:t>
      </w:r>
      <w:r>
        <w:rPr>
          <w:rFonts w:hint="eastAsia" w:ascii="宋体" w:hAnsi="宋体" w:cs="宋体"/>
          <w:sz w:val="24"/>
          <w:szCs w:val="24"/>
        </w:rPr>
        <w:t xml:space="preserve">分；</w:t>
      </w:r>
      <w:r>
        <w:rPr>
          <w:rFonts w:hint="eastAsia" w:ascii="宋体" w:hAnsi="宋体"/>
          <w:sz w:val="24"/>
          <w:szCs w:val="24"/>
        </w:rPr>
        <w:t xml:space="preserve">方案差或未提供相应内容的不得分。</w:t>
      </w:r>
      <w:r/>
    </w:p>
    <w:p>
      <w:pPr>
        <w:ind w:firstLine="482"/>
        <w:spacing w:line="360" w:lineRule="auto"/>
        <w:rPr>
          <w:rFonts w:ascii="宋体" w:hAnsi="宋体"/>
          <w:b/>
          <w:sz w:val="24"/>
          <w:szCs w:val="24"/>
        </w:rPr>
      </w:pPr>
      <w:r>
        <w:rPr>
          <w:rFonts w:hint="eastAsia" w:ascii="宋体" w:hAnsi="宋体" w:cs="宋体"/>
          <w:b/>
          <w:bCs/>
          <w:sz w:val="24"/>
          <w:szCs w:val="24"/>
        </w:rPr>
        <w:t xml:space="preserve">9</w:t>
      </w:r>
      <w:r>
        <w:rPr>
          <w:rFonts w:hint="eastAsia" w:ascii="宋体" w:hAnsi="宋体" w:cs="宋体"/>
          <w:b/>
          <w:bCs/>
          <w:sz w:val="24"/>
          <w:szCs w:val="24"/>
        </w:rPr>
        <w:t xml:space="preserve">、特殊季节或天气防范措施</w:t>
      </w:r>
      <w:r>
        <w:rPr>
          <w:rFonts w:hint="eastAsia" w:ascii="宋体" w:hAnsi="宋体" w:cs="宋体"/>
          <w:b/>
          <w:bCs/>
          <w:sz w:val="24"/>
          <w:szCs w:val="24"/>
        </w:rPr>
        <w:t xml:space="preserve">比较</w:t>
      </w:r>
      <w:r>
        <w:rPr>
          <w:rFonts w:hint="eastAsia" w:ascii="宋体" w:hAnsi="宋体" w:cs="宋体"/>
          <w:b/>
          <w:bCs/>
          <w:sz w:val="24"/>
          <w:szCs w:val="24"/>
        </w:rPr>
        <w:t xml:space="preserve"> </w:t>
      </w:r>
      <w:r>
        <w:rPr>
          <w:rFonts w:ascii="宋体" w:hAnsi="宋体" w:cs="宋体"/>
          <w:b/>
          <w:bCs/>
          <w:sz w:val="24"/>
          <w:szCs w:val="24"/>
        </w:rPr>
        <w:t xml:space="preserve"> 6</w:t>
      </w:r>
      <w:r>
        <w:rPr>
          <w:rFonts w:hint="eastAsia" w:ascii="宋体" w:hAnsi="宋体" w:cs="宋体"/>
          <w:b/>
          <w:bCs/>
          <w:sz w:val="24"/>
          <w:szCs w:val="24"/>
        </w:rPr>
        <w:t xml:space="preserve">分 </w:t>
      </w:r>
      <w:r>
        <w:rPr>
          <w:rFonts w:ascii="宋体" w:hAnsi="宋体" w:cs="宋体"/>
          <w:b/>
          <w:bCs/>
          <w:sz w:val="24"/>
          <w:szCs w:val="24"/>
        </w:rPr>
        <w:t xml:space="preserve"> </w:t>
      </w:r>
      <w:r>
        <w:rPr>
          <w:rFonts w:hint="eastAsia" w:ascii="宋体" w:hAnsi="宋体"/>
          <w:sz w:val="24"/>
          <w:szCs w:val="24"/>
        </w:rPr>
        <w:t xml:space="preserve">评委根据响应单位针对本项目提供的特殊季节或天气防范措施进行综合比较打分。措施考虑全面，</w:t>
      </w:r>
      <w:r>
        <w:rPr>
          <w:rFonts w:hint="eastAsia" w:ascii="宋体" w:hAnsi="宋体" w:cs="宋体"/>
          <w:sz w:val="24"/>
          <w:szCs w:val="24"/>
        </w:rPr>
        <w:t xml:space="preserve">内容完善，实施便捷，可操作性强的得</w:t>
      </w:r>
      <w:r>
        <w:rPr>
          <w:rFonts w:ascii="宋体" w:hAnsi="宋体" w:cs="宋体"/>
          <w:sz w:val="24"/>
          <w:szCs w:val="24"/>
        </w:rPr>
        <w:t xml:space="preserve">6</w:t>
      </w:r>
      <w:r>
        <w:rPr>
          <w:rFonts w:hint="eastAsia" w:ascii="宋体" w:hAnsi="宋体" w:cs="宋体"/>
          <w:sz w:val="24"/>
          <w:szCs w:val="24"/>
        </w:rPr>
        <w:t xml:space="preserve">分；</w:t>
      </w:r>
      <w:r>
        <w:rPr>
          <w:rFonts w:hint="eastAsia" w:ascii="宋体" w:hAnsi="宋体"/>
          <w:sz w:val="24"/>
          <w:szCs w:val="24"/>
        </w:rPr>
        <w:t xml:space="preserve">措施考虑较全面，</w:t>
      </w:r>
      <w:r>
        <w:rPr>
          <w:rFonts w:hint="eastAsia" w:ascii="宋体" w:hAnsi="宋体" w:cs="宋体"/>
          <w:sz w:val="24"/>
          <w:szCs w:val="24"/>
        </w:rPr>
        <w:t xml:space="preserve">内容较完善，实施较便捷，可操作性较强的得</w:t>
      </w:r>
      <w:r>
        <w:rPr>
          <w:rFonts w:ascii="宋体" w:hAnsi="宋体" w:cs="宋体"/>
          <w:sz w:val="24"/>
          <w:szCs w:val="24"/>
        </w:rPr>
        <w:t xml:space="preserve">4</w:t>
      </w:r>
      <w:r>
        <w:rPr>
          <w:rFonts w:hint="eastAsia" w:ascii="宋体" w:hAnsi="宋体" w:cs="宋体"/>
          <w:sz w:val="24"/>
          <w:szCs w:val="24"/>
        </w:rPr>
        <w:t xml:space="preserve">分；</w:t>
      </w:r>
      <w:r>
        <w:rPr>
          <w:rFonts w:hint="eastAsia" w:ascii="宋体" w:hAnsi="宋体"/>
          <w:sz w:val="24"/>
          <w:szCs w:val="24"/>
        </w:rPr>
        <w:t xml:space="preserve">措施考虑有欠缺，</w:t>
      </w:r>
      <w:r>
        <w:rPr>
          <w:rFonts w:hint="eastAsia" w:ascii="宋体" w:hAnsi="宋体" w:cs="宋体"/>
          <w:sz w:val="24"/>
          <w:szCs w:val="24"/>
        </w:rPr>
        <w:t xml:space="preserve">内容完善性一般，实施便捷性及可操作性一般的得</w:t>
      </w:r>
      <w:r>
        <w:rPr>
          <w:rFonts w:ascii="宋体" w:hAnsi="宋体" w:cs="宋体"/>
          <w:sz w:val="24"/>
          <w:szCs w:val="24"/>
        </w:rPr>
        <w:t xml:space="preserve">2</w:t>
      </w:r>
      <w:r>
        <w:rPr>
          <w:rFonts w:hint="eastAsia" w:ascii="宋体" w:hAnsi="宋体" w:cs="宋体"/>
          <w:sz w:val="24"/>
          <w:szCs w:val="24"/>
        </w:rPr>
        <w:t xml:space="preserve">分；</w:t>
      </w:r>
      <w:r>
        <w:rPr>
          <w:rFonts w:hint="eastAsia" w:ascii="宋体" w:hAnsi="宋体"/>
          <w:sz w:val="24"/>
          <w:szCs w:val="24"/>
        </w:rPr>
        <w:t xml:space="preserve">方案差或未提供相应内容的不得分。</w:t>
      </w:r>
      <w:r/>
    </w:p>
    <w:p>
      <w:pPr>
        <w:spacing w:line="360" w:lineRule="auto"/>
        <w:rPr>
          <w:rFonts w:ascii="宋体" w:hAnsi="宋体"/>
          <w:b/>
          <w:sz w:val="24"/>
          <w:szCs w:val="24"/>
        </w:rPr>
      </w:pPr>
      <w:r>
        <w:rPr>
          <w:rFonts w:hint="eastAsia" w:ascii="宋体" w:hAnsi="宋体"/>
          <w:b/>
          <w:sz w:val="24"/>
          <w:szCs w:val="24"/>
        </w:rPr>
        <w:t xml:space="preserve">三、</w:t>
      </w:r>
      <w:r>
        <w:rPr>
          <w:rFonts w:hint="eastAsia" w:ascii="宋体" w:hAnsi="宋体"/>
          <w:b/>
          <w:sz w:val="24"/>
          <w:szCs w:val="24"/>
        </w:rPr>
        <w:t xml:space="preserve">履约能力</w:t>
      </w:r>
      <w:r>
        <w:rPr>
          <w:rFonts w:hint="eastAsia" w:ascii="宋体" w:hAnsi="宋体"/>
          <w:b/>
          <w:sz w:val="24"/>
          <w:szCs w:val="24"/>
        </w:rPr>
        <w:t xml:space="preserve">比较 </w:t>
      </w:r>
      <w:r>
        <w:rPr>
          <w:rFonts w:ascii="宋体" w:hAnsi="宋体"/>
          <w:b/>
          <w:sz w:val="24"/>
          <w:szCs w:val="24"/>
        </w:rPr>
        <w:t xml:space="preserve"> </w:t>
      </w:r>
      <w:r>
        <w:rPr>
          <w:rFonts w:ascii="宋体" w:hAnsi="宋体"/>
          <w:b/>
          <w:sz w:val="24"/>
          <w:szCs w:val="24"/>
        </w:rPr>
        <w:t xml:space="preserve">22</w:t>
      </w:r>
      <w:r>
        <w:rPr>
          <w:rFonts w:hint="eastAsia" w:ascii="宋体" w:hAnsi="宋体"/>
          <w:b/>
          <w:sz w:val="24"/>
          <w:szCs w:val="24"/>
        </w:rPr>
        <w:t xml:space="preserve">分</w:t>
      </w:r>
      <w:r/>
    </w:p>
    <w:p>
      <w:pPr>
        <w:ind w:firstLine="482"/>
        <w:spacing w:line="360" w:lineRule="auto"/>
        <w:rPr>
          <w:rFonts w:ascii="宋体" w:hAnsi="宋体"/>
          <w:sz w:val="24"/>
        </w:rPr>
      </w:pPr>
      <w:r>
        <w:rPr>
          <w:rFonts w:hint="eastAsia" w:ascii="宋体" w:hAnsi="宋体"/>
          <w:b/>
          <w:sz w:val="24"/>
          <w:szCs w:val="24"/>
        </w:rPr>
        <w:t xml:space="preserve">1、职称情况比较 </w:t>
      </w:r>
      <w:r>
        <w:rPr>
          <w:rFonts w:ascii="宋体" w:hAnsi="宋体"/>
          <w:b/>
          <w:sz w:val="24"/>
          <w:szCs w:val="24"/>
        </w:rPr>
        <w:t xml:space="preserve"> 8</w:t>
      </w:r>
      <w:r>
        <w:rPr>
          <w:rFonts w:hint="eastAsia" w:ascii="宋体" w:hAnsi="宋体"/>
          <w:b/>
          <w:sz w:val="24"/>
          <w:szCs w:val="24"/>
        </w:rPr>
        <w:t xml:space="preserve">分</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响应单位针对本项目投入的人员具有</w:t>
      </w:r>
      <w:r>
        <w:rPr>
          <w:rFonts w:hint="eastAsia" w:ascii="宋体" w:hAnsi="宋体"/>
          <w:sz w:val="24"/>
          <w:szCs w:val="24"/>
        </w:rPr>
        <w:t xml:space="preserve">建设工程类</w:t>
      </w:r>
      <w:r>
        <w:rPr>
          <w:rFonts w:hint="eastAsia" w:ascii="宋体" w:hAnsi="宋体"/>
          <w:sz w:val="24"/>
          <w:szCs w:val="24"/>
        </w:rPr>
        <w:t xml:space="preserve">中级及以上工程师职称证书的，每提供一人得</w:t>
      </w:r>
      <w:r>
        <w:rPr>
          <w:rFonts w:ascii="宋体" w:hAnsi="宋体"/>
          <w:sz w:val="24"/>
          <w:szCs w:val="24"/>
        </w:rPr>
        <w:t xml:space="preserve">2</w:t>
      </w:r>
      <w:r>
        <w:rPr>
          <w:rFonts w:hint="eastAsia" w:ascii="宋体" w:hAnsi="宋体"/>
          <w:sz w:val="24"/>
          <w:szCs w:val="24"/>
        </w:rPr>
        <w:t xml:space="preserve">分；具有</w:t>
      </w:r>
      <w:r>
        <w:rPr>
          <w:rFonts w:hint="eastAsia" w:ascii="宋体" w:hAnsi="宋体"/>
          <w:sz w:val="24"/>
          <w:szCs w:val="24"/>
        </w:rPr>
        <w:t xml:space="preserve">建设工程类</w:t>
      </w:r>
      <w:r>
        <w:rPr>
          <w:rFonts w:hint="eastAsia" w:ascii="宋体" w:hAnsi="宋体"/>
          <w:sz w:val="24"/>
          <w:szCs w:val="24"/>
        </w:rPr>
        <w:t xml:space="preserve">的初级工程师职称证书的，每提供一人得1</w:t>
      </w:r>
      <w:r>
        <w:rPr>
          <w:rFonts w:hint="eastAsia" w:ascii="宋体" w:hAnsi="宋体"/>
          <w:sz w:val="24"/>
          <w:szCs w:val="24"/>
        </w:rPr>
        <w:t xml:space="preserve">分，同一人不重复计分，本项</w:t>
      </w:r>
      <w:r>
        <w:rPr>
          <w:rFonts w:hint="eastAsia" w:ascii="宋体" w:hAnsi="宋体"/>
          <w:sz w:val="24"/>
          <w:szCs w:val="24"/>
        </w:rPr>
        <w:t xml:space="preserve">最高得</w:t>
      </w:r>
      <w:r>
        <w:rPr>
          <w:rFonts w:ascii="宋体" w:hAnsi="宋体"/>
          <w:sz w:val="24"/>
          <w:szCs w:val="24"/>
        </w:rPr>
        <w:t xml:space="preserve">8</w:t>
      </w:r>
      <w:r>
        <w:rPr>
          <w:rFonts w:hint="eastAsia" w:ascii="宋体" w:hAnsi="宋体"/>
          <w:sz w:val="24"/>
          <w:szCs w:val="24"/>
        </w:rPr>
        <w:t xml:space="preserve">分。</w:t>
      </w:r>
      <w:r>
        <w:rPr>
          <w:rFonts w:hint="eastAsia" w:ascii="宋体" w:hAnsi="宋体"/>
          <w:sz w:val="24"/>
          <w:szCs w:val="24"/>
        </w:rPr>
        <w:t xml:space="preserve">上述人员须提供有效证书复印件（或扫描件）及响应单位为其缴纳的最近三个月任意一月的社保证明材料复印件（或扫描件），否则不得分。</w:t>
      </w:r>
      <w:r/>
    </w:p>
    <w:p>
      <w:pPr>
        <w:ind w:firstLine="482"/>
        <w:spacing w:line="360" w:lineRule="auto"/>
        <w:rPr>
          <w:rFonts w:ascii="宋体" w:hAnsi="宋体"/>
          <w:sz w:val="24"/>
          <w:szCs w:val="24"/>
        </w:rPr>
      </w:pPr>
      <w:r>
        <w:rPr>
          <w:rFonts w:hint="eastAsia" w:ascii="宋体" w:hAnsi="宋体"/>
          <w:b/>
          <w:sz w:val="24"/>
          <w:szCs w:val="24"/>
        </w:rPr>
        <w:t xml:space="preserve">2、岗位证书情况比较 </w:t>
      </w:r>
      <w:r>
        <w:rPr>
          <w:rFonts w:ascii="宋体" w:hAnsi="宋体"/>
          <w:b/>
          <w:sz w:val="24"/>
          <w:szCs w:val="24"/>
        </w:rPr>
        <w:t xml:space="preserve"> 5</w:t>
      </w:r>
      <w:r>
        <w:rPr>
          <w:rFonts w:hint="eastAsia" w:ascii="宋体" w:hAnsi="宋体"/>
          <w:b/>
          <w:sz w:val="24"/>
          <w:szCs w:val="24"/>
        </w:rPr>
        <w:t xml:space="preserve">分</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响应单位针对本项目投入的人员具有</w:t>
      </w:r>
      <w:r>
        <w:rPr>
          <w:rFonts w:hint="eastAsia" w:ascii="宋体" w:hAnsi="宋体"/>
          <w:sz w:val="24"/>
          <w:szCs w:val="24"/>
        </w:rPr>
        <w:t xml:space="preserve">安全员、资料员、施工员、质检员、材料员</w:t>
      </w:r>
      <w:r>
        <w:rPr>
          <w:rFonts w:hint="eastAsia" w:ascii="宋体" w:hAnsi="宋体"/>
          <w:sz w:val="24"/>
          <w:szCs w:val="24"/>
        </w:rPr>
        <w:t xml:space="preserve">证书的，每提供一类证书</w:t>
      </w:r>
      <w:r>
        <w:rPr>
          <w:rFonts w:hint="eastAsia" w:ascii="宋体" w:hAnsi="宋体"/>
          <w:sz w:val="24"/>
          <w:szCs w:val="24"/>
        </w:rPr>
        <w:t xml:space="preserve">得1分，</w:t>
      </w:r>
      <w:r>
        <w:rPr>
          <w:rFonts w:hint="eastAsia" w:ascii="宋体" w:hAnsi="宋体"/>
          <w:sz w:val="24"/>
          <w:szCs w:val="24"/>
        </w:rPr>
        <w:t xml:space="preserve">同一人不重复得分，最高得</w:t>
      </w:r>
      <w:r>
        <w:rPr>
          <w:rFonts w:ascii="宋体" w:hAnsi="宋体"/>
          <w:sz w:val="24"/>
          <w:szCs w:val="24"/>
        </w:rPr>
        <w:t xml:space="preserve">5</w:t>
      </w:r>
      <w:r>
        <w:rPr>
          <w:rFonts w:hint="eastAsia" w:ascii="宋体" w:hAnsi="宋体"/>
          <w:sz w:val="24"/>
          <w:szCs w:val="24"/>
        </w:rPr>
        <w:t xml:space="preserve">分。</w:t>
      </w:r>
      <w:r>
        <w:rPr>
          <w:rFonts w:hint="eastAsia" w:ascii="宋体" w:hAnsi="宋体"/>
          <w:sz w:val="24"/>
          <w:szCs w:val="24"/>
        </w:rPr>
        <w:t xml:space="preserve">上述人员须提供有效证书复印件（或扫描件）及响应单位为其缴纳的最近三个月任意一月的社保证明材料复印件（或扫描件），否则不得分。</w:t>
      </w:r>
      <w:r/>
    </w:p>
    <w:p>
      <w:pPr>
        <w:ind w:firstLine="482"/>
        <w:spacing w:line="360" w:lineRule="auto"/>
        <w:rPr>
          <w:rFonts w:ascii="宋体" w:hAnsi="宋体"/>
          <w:sz w:val="24"/>
          <w:szCs w:val="24"/>
        </w:rPr>
      </w:pPr>
      <w:r>
        <w:rPr>
          <w:rFonts w:ascii="宋体" w:hAnsi="宋体"/>
          <w:b/>
          <w:sz w:val="24"/>
          <w:szCs w:val="24"/>
        </w:rPr>
        <w:t xml:space="preserve">3</w:t>
      </w:r>
      <w:r>
        <w:rPr>
          <w:rFonts w:hint="eastAsia" w:ascii="宋体" w:hAnsi="宋体"/>
          <w:b/>
          <w:sz w:val="24"/>
          <w:szCs w:val="24"/>
        </w:rPr>
        <w:t xml:space="preserve">、类似业绩 </w:t>
      </w:r>
      <w:r>
        <w:rPr>
          <w:rFonts w:ascii="宋体" w:hAnsi="宋体"/>
          <w:b/>
          <w:sz w:val="24"/>
          <w:szCs w:val="24"/>
        </w:rPr>
        <w:t xml:space="preserve"> </w:t>
      </w:r>
      <w:r>
        <w:rPr>
          <w:rFonts w:ascii="宋体" w:hAnsi="宋体"/>
          <w:b/>
          <w:sz w:val="24"/>
          <w:szCs w:val="24"/>
        </w:rPr>
        <w:t xml:space="preserve">9</w:t>
      </w:r>
      <w:r>
        <w:rPr>
          <w:rFonts w:hint="eastAsia" w:ascii="宋体" w:hAnsi="宋体"/>
          <w:b/>
          <w:sz w:val="24"/>
          <w:szCs w:val="24"/>
        </w:rPr>
        <w:t xml:space="preserve">分</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响应单位提供2022年1月1日（以合同签订日期为准）以来承担过的类似项目业绩 ，每提供一份得</w:t>
      </w:r>
      <w:r>
        <w:rPr>
          <w:rFonts w:ascii="宋体" w:hAnsi="宋体"/>
          <w:sz w:val="24"/>
          <w:szCs w:val="24"/>
        </w:rPr>
        <w:t xml:space="preserve">3</w:t>
      </w:r>
      <w:r>
        <w:rPr>
          <w:rFonts w:hint="eastAsia" w:ascii="宋体" w:hAnsi="宋体"/>
          <w:sz w:val="24"/>
          <w:szCs w:val="24"/>
        </w:rPr>
        <w:t xml:space="preserve">分，最高得</w:t>
      </w:r>
      <w:r>
        <w:rPr>
          <w:rFonts w:ascii="宋体" w:hAnsi="宋体"/>
          <w:sz w:val="24"/>
          <w:szCs w:val="24"/>
        </w:rPr>
        <w:t xml:space="preserve">9</w:t>
      </w:r>
      <w:r>
        <w:rPr>
          <w:rFonts w:hint="eastAsia" w:ascii="宋体" w:hAnsi="宋体"/>
          <w:sz w:val="24"/>
          <w:szCs w:val="24"/>
        </w:rPr>
        <w:t xml:space="preserve">分。</w:t>
      </w:r>
      <w:r>
        <w:rPr>
          <w:rFonts w:hint="eastAsia" w:ascii="宋体" w:hAnsi="宋体"/>
          <w:bCs/>
          <w:sz w:val="24"/>
          <w:szCs w:val="24"/>
        </w:rPr>
        <w:t xml:space="preserve">响应文件中提供完整的合同复印件，否则</w:t>
      </w:r>
      <w:r>
        <w:rPr>
          <w:rFonts w:hint="eastAsia" w:ascii="宋体" w:hAnsi="宋体" w:cs="宋体"/>
          <w:bCs/>
          <w:sz w:val="24"/>
          <w:szCs w:val="24"/>
        </w:rPr>
        <w:t xml:space="preserve">不得分。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注：</w:t>
      </w:r>
      <w:r/>
    </w:p>
    <w:p>
      <w:pPr>
        <w:ind w:firstLine="482"/>
        <w:spacing w:line="360" w:lineRule="auto"/>
        <w:rPr>
          <w:rFonts w:ascii="宋体" w:hAnsi="宋体" w:cs="宋体"/>
          <w:bCs/>
          <w:sz w:val="24"/>
          <w:szCs w:val="24"/>
        </w:rPr>
      </w:pPr>
      <w:r>
        <w:rPr>
          <w:rFonts w:hint="eastAsia" w:ascii="宋体" w:hAnsi="宋体" w:cs="宋体"/>
          <w:bCs/>
          <w:sz w:val="24"/>
          <w:szCs w:val="24"/>
        </w:rPr>
        <w:t xml:space="preserve">1、针对评分标准中评分的每一条，响应单位均应提供相关资料并作出相应说明供评委评判，不提供相关资料的视为不具备该项得分的条件，资料须编好目录及页码并利于评委评审、查阅。</w:t>
      </w:r>
      <w:r/>
    </w:p>
    <w:p>
      <w:pPr>
        <w:ind w:firstLine="482"/>
        <w:spacing w:line="360" w:lineRule="auto"/>
        <w:rPr>
          <w:rFonts w:ascii="宋体" w:hAnsi="宋体" w:cs="宋体"/>
          <w:bCs/>
          <w:sz w:val="24"/>
          <w:szCs w:val="24"/>
        </w:rPr>
      </w:pPr>
      <w:r>
        <w:rPr>
          <w:rFonts w:hint="eastAsia" w:ascii="宋体" w:hAnsi="宋体" w:cs="宋体"/>
          <w:b/>
          <w:bCs/>
          <w:sz w:val="24"/>
          <w:szCs w:val="24"/>
        </w:rPr>
        <w:t xml:space="preserve">2、</w:t>
      </w:r>
      <w:r>
        <w:rPr>
          <w:rFonts w:hint="eastAsia" w:ascii="宋体" w:hAnsi="宋体" w:cs="宋体"/>
          <w:bCs/>
          <w:sz w:val="24"/>
          <w:szCs w:val="24"/>
        </w:rPr>
        <w:t xml:space="preserve">响应单位必须保证全部投标资料的真实性，如有虚假或对招标文件所要求说明的情况故意隐瞒或虚报，将按《中华人民共和国政府采购法》第七十七条“提供虚假材料谋取中标、成交”相关处理办法处理。</w:t>
      </w:r>
      <w:r/>
    </w:p>
    <w:p>
      <w:pPr>
        <w:pStyle w:val="704"/>
        <w:jc w:val="center"/>
        <w:spacing w:before="0" w:after="0" w:line="360" w:lineRule="auto"/>
        <w:rPr>
          <w:rStyle w:val="811"/>
          <w:rFonts w:ascii="宋体" w:hAnsi="宋体" w:cs="宋体"/>
          <w:sz w:val="24"/>
          <w:szCs w:val="24"/>
          <w:lang w:eastAsia="zh-CN"/>
        </w:rPr>
      </w:pPr>
      <w:r>
        <w:rPr>
          <w:rStyle w:val="811"/>
          <w:rFonts w:eastAsia="宋体" w:cs="微软雅黑"/>
          <w:sz w:val="24"/>
          <w:szCs w:val="24"/>
          <w:lang w:eastAsia="zh-CN"/>
        </w:rPr>
        <w:br w:type="page" w:clear="all"/>
      </w:r>
      <w:r>
        <w:rPr>
          <w:rStyle w:val="811"/>
          <w:rFonts w:hint="eastAsia" w:eastAsia="宋体" w:cs="微软雅黑"/>
          <w:sz w:val="24"/>
          <w:szCs w:val="24"/>
          <w:lang w:eastAsia="zh-CN"/>
        </w:rPr>
        <w:t xml:space="preserve">第四章</w:t>
      </w:r>
      <w:r>
        <w:rPr>
          <w:rStyle w:val="811"/>
          <w:rFonts w:hint="eastAsia" w:eastAsia="宋体" w:cs="微软雅黑"/>
          <w:sz w:val="24"/>
          <w:szCs w:val="24"/>
          <w:lang w:eastAsia="zh-CN"/>
        </w:rPr>
        <w:t xml:space="preserve">  </w:t>
      </w:r>
      <w:r>
        <w:rPr>
          <w:rStyle w:val="811"/>
          <w:rFonts w:hint="eastAsia" w:eastAsia="宋体" w:cs="微软雅黑"/>
          <w:sz w:val="24"/>
          <w:szCs w:val="24"/>
          <w:lang w:eastAsia="zh-CN"/>
        </w:rPr>
        <w:t xml:space="preserve">合同主要条款</w:t>
      </w:r>
      <w:r/>
    </w:p>
    <w:p>
      <w:pPr>
        <w:spacing w:line="360" w:lineRule="auto"/>
        <w:rPr>
          <w:rFonts w:ascii="宋体" w:hAnsi="宋体"/>
          <w:sz w:val="24"/>
        </w:rPr>
      </w:pPr>
      <w:r/>
      <w:bookmarkStart w:id="17" w:name="OLE_LINK24"/>
      <w:r/>
      <w:bookmarkStart w:id="18" w:name="OLE_LINK1"/>
      <w:r>
        <w:rPr>
          <w:rFonts w:hint="eastAsia" w:ascii="宋体" w:hAnsi="宋体"/>
          <w:sz w:val="24"/>
        </w:rPr>
        <w:t xml:space="preserve">甲方：苏州市吴中区临湖镇人民政府</w:t>
      </w:r>
      <w:r/>
    </w:p>
    <w:p>
      <w:pPr>
        <w:spacing w:line="360" w:lineRule="auto"/>
        <w:rPr>
          <w:rFonts w:ascii="宋体" w:hAnsi="宋体"/>
          <w:sz w:val="24"/>
        </w:rPr>
      </w:pPr>
      <w:r>
        <w:rPr>
          <w:rFonts w:hint="eastAsia" w:ascii="宋体" w:hAnsi="宋体"/>
          <w:sz w:val="24"/>
        </w:rPr>
        <w:t xml:space="preserve">联系人：</w:t>
      </w:r>
      <w:r/>
    </w:p>
    <w:p>
      <w:pPr>
        <w:spacing w:line="360" w:lineRule="auto"/>
        <w:rPr>
          <w:rFonts w:ascii="宋体" w:hAnsi="宋体"/>
          <w:sz w:val="24"/>
        </w:rPr>
      </w:pPr>
      <w:r>
        <w:rPr>
          <w:rFonts w:hint="eastAsia" w:ascii="宋体" w:hAnsi="宋体"/>
          <w:sz w:val="24"/>
        </w:rPr>
        <w:t xml:space="preserve">电话：</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乙方：</w:t>
      </w:r>
      <w:r/>
    </w:p>
    <w:p>
      <w:pPr>
        <w:spacing w:line="360" w:lineRule="auto"/>
        <w:rPr>
          <w:rFonts w:ascii="宋体" w:hAnsi="宋体"/>
          <w:sz w:val="24"/>
        </w:rPr>
      </w:pPr>
      <w:r>
        <w:rPr>
          <w:rFonts w:hint="eastAsia" w:ascii="宋体" w:hAnsi="宋体"/>
          <w:sz w:val="24"/>
        </w:rPr>
        <w:t xml:space="preserve">联系人：</w:t>
      </w:r>
      <w:r/>
    </w:p>
    <w:p>
      <w:pPr>
        <w:spacing w:line="360" w:lineRule="auto"/>
        <w:rPr>
          <w:rFonts w:ascii="宋体" w:hAnsi="宋体"/>
          <w:color w:val="000000"/>
          <w:sz w:val="24"/>
        </w:rPr>
      </w:pPr>
      <w:r>
        <w:rPr>
          <w:rFonts w:hint="eastAsia" w:ascii="宋体" w:hAnsi="宋体"/>
          <w:sz w:val="24"/>
        </w:rPr>
        <w:t xml:space="preserve">电话：</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根据苏州市政府采购编号</w:t>
      </w:r>
      <w:r>
        <w:rPr>
          <w:rFonts w:ascii="宋体" w:hAnsi="宋体" w:cs="宋体"/>
          <w:sz w:val="24"/>
          <w:szCs w:val="24"/>
          <w:lang w:val="zh-CN"/>
        </w:rPr>
        <w:t xml:space="preserve">JSZC-320506111-XDSZ-C2025-0007</w:t>
      </w:r>
      <w:r>
        <w:rPr>
          <w:rFonts w:hint="eastAsia" w:ascii="宋体" w:hAnsi="宋体" w:cs="宋体"/>
          <w:sz w:val="24"/>
          <w:szCs w:val="24"/>
          <w:lang w:val="zh-CN"/>
        </w:rPr>
        <w:t xml:space="preserve">号磋商文件及该文件的响应文件和成交通知书，甲乙双方就此次成交的2025年度临湖镇道路养护项目事宜，签订本合同书。</w:t>
      </w:r>
      <w:r/>
    </w:p>
    <w:p>
      <w:pPr>
        <w:spacing w:line="360" w:lineRule="auto"/>
        <w:rPr>
          <w:rFonts w:ascii="宋体" w:hAnsi="宋体"/>
          <w:b/>
          <w:sz w:val="24"/>
          <w:lang w:val="zh-CN"/>
        </w:rPr>
      </w:pPr>
      <w:r>
        <w:rPr>
          <w:rFonts w:ascii="宋体" w:hAnsi="宋体"/>
          <w:b/>
          <w:sz w:val="24"/>
          <w:lang w:val="zh-CN"/>
        </w:rPr>
        <w:t xml:space="preserve">一、合同内容：</w:t>
      </w:r>
      <w:r/>
    </w:p>
    <w:p>
      <w:pPr>
        <w:ind w:firstLine="425"/>
        <w:spacing w:line="360" w:lineRule="auto"/>
        <w:rPr>
          <w:rFonts w:ascii="宋体" w:hAnsi="宋体"/>
          <w:sz w:val="24"/>
          <w:lang w:val="zh-CN"/>
        </w:rPr>
      </w:pPr>
      <w:r>
        <w:rPr>
          <w:rFonts w:ascii="宋体" w:hAnsi="宋体"/>
          <w:sz w:val="24"/>
          <w:lang w:val="zh-CN"/>
        </w:rPr>
        <w:t xml:space="preserve">1、乙方负责完成</w:t>
      </w:r>
      <w:r>
        <w:rPr>
          <w:rFonts w:hint="eastAsia" w:ascii="宋体" w:hAnsi="宋体" w:cs="宋体"/>
          <w:sz w:val="24"/>
          <w:szCs w:val="24"/>
          <w:u w:val="single"/>
        </w:rPr>
        <w:t xml:space="preserve">202</w:t>
      </w:r>
      <w:r>
        <w:rPr>
          <w:rFonts w:ascii="宋体" w:hAnsi="宋体" w:cs="宋体"/>
          <w:sz w:val="24"/>
          <w:szCs w:val="24"/>
          <w:u w:val="single"/>
        </w:rPr>
        <w:t xml:space="preserve">6</w:t>
      </w:r>
      <w:r>
        <w:rPr>
          <w:rFonts w:hint="eastAsia" w:ascii="宋体" w:hAnsi="宋体" w:cs="宋体"/>
          <w:sz w:val="24"/>
          <w:szCs w:val="24"/>
          <w:u w:val="single"/>
        </w:rPr>
        <w:t xml:space="preserve">年度临湖镇道路养护项目</w:t>
      </w:r>
      <w:r>
        <w:rPr>
          <w:rFonts w:hint="eastAsia" w:ascii="宋体" w:hAnsi="宋体"/>
          <w:sz w:val="24"/>
          <w:lang w:val="zh-CN"/>
        </w:rPr>
        <w:t xml:space="preserve">工作，</w:t>
      </w:r>
      <w:r>
        <w:rPr>
          <w:rFonts w:ascii="宋体" w:hAnsi="宋体"/>
          <w:sz w:val="24"/>
          <w:lang w:val="zh-CN"/>
        </w:rPr>
        <w:t xml:space="preserve">服务期限：共计</w:t>
      </w:r>
      <w:r>
        <w:rPr>
          <w:rFonts w:hint="eastAsia" w:ascii="宋体" w:hAnsi="宋体"/>
          <w:sz w:val="24"/>
          <w:lang w:val="zh-CN"/>
        </w:rPr>
        <w:t xml:space="preserve">12个月（2</w:t>
      </w:r>
      <w:r>
        <w:rPr>
          <w:rFonts w:ascii="宋体" w:hAnsi="宋体"/>
          <w:sz w:val="24"/>
          <w:lang w:val="zh-CN"/>
        </w:rPr>
        <w:t xml:space="preserve">025</w:t>
      </w:r>
      <w:r>
        <w:rPr>
          <w:rFonts w:hint="eastAsia" w:ascii="宋体" w:hAnsi="宋体"/>
          <w:sz w:val="24"/>
          <w:lang w:val="zh-CN"/>
        </w:rPr>
        <w:t xml:space="preserve">年1</w:t>
      </w:r>
      <w:r>
        <w:rPr>
          <w:rFonts w:ascii="宋体" w:hAnsi="宋体"/>
          <w:sz w:val="24"/>
          <w:lang w:val="zh-CN"/>
        </w:rPr>
        <w:t xml:space="preserve">2</w:t>
      </w:r>
      <w:r>
        <w:rPr>
          <w:rFonts w:hint="eastAsia" w:ascii="宋体" w:hAnsi="宋体"/>
          <w:sz w:val="24"/>
          <w:lang w:val="zh-CN"/>
        </w:rPr>
        <w:t xml:space="preserve">月2</w:t>
      </w:r>
      <w:r>
        <w:rPr>
          <w:rFonts w:ascii="宋体" w:hAnsi="宋体"/>
          <w:sz w:val="24"/>
          <w:lang w:val="zh-CN"/>
        </w:rPr>
        <w:t xml:space="preserve">2</w:t>
      </w:r>
      <w:r>
        <w:rPr>
          <w:rFonts w:hint="eastAsia" w:ascii="宋体" w:hAnsi="宋体"/>
          <w:sz w:val="24"/>
          <w:lang w:val="zh-CN"/>
        </w:rPr>
        <w:t xml:space="preserve">日</w:t>
      </w:r>
      <w:r>
        <w:rPr>
          <w:rFonts w:hint="eastAsia" w:ascii="宋体" w:hAnsi="宋体"/>
          <w:sz w:val="24"/>
        </w:rPr>
        <w:t xml:space="preserve">-</w:t>
      </w:r>
      <w:r>
        <w:rPr>
          <w:rFonts w:ascii="宋体" w:hAnsi="宋体"/>
          <w:sz w:val="24"/>
        </w:rPr>
        <w:t xml:space="preserve">2026</w:t>
      </w:r>
      <w:r>
        <w:rPr>
          <w:rFonts w:hint="eastAsia" w:ascii="宋体" w:hAnsi="宋体"/>
          <w:sz w:val="24"/>
        </w:rPr>
        <w:t xml:space="preserve">年1</w:t>
      </w:r>
      <w:r>
        <w:rPr>
          <w:rFonts w:ascii="宋体" w:hAnsi="宋体"/>
          <w:sz w:val="24"/>
        </w:rPr>
        <w:t xml:space="preserve">2</w:t>
      </w:r>
      <w:r>
        <w:rPr>
          <w:rFonts w:hint="eastAsia" w:ascii="宋体" w:hAnsi="宋体"/>
          <w:sz w:val="24"/>
        </w:rPr>
        <w:t xml:space="preserve">月2</w:t>
      </w:r>
      <w:r>
        <w:rPr>
          <w:rFonts w:ascii="宋体" w:hAnsi="宋体"/>
          <w:sz w:val="24"/>
        </w:rPr>
        <w:t xml:space="preserve">1</w:t>
      </w:r>
      <w:r>
        <w:rPr>
          <w:rFonts w:hint="eastAsia" w:ascii="宋体" w:hAnsi="宋体"/>
          <w:sz w:val="24"/>
        </w:rPr>
        <w:t xml:space="preserve">日</w:t>
      </w:r>
      <w:r>
        <w:rPr>
          <w:rFonts w:hint="eastAsia" w:ascii="宋体" w:hAnsi="宋体"/>
          <w:sz w:val="24"/>
          <w:lang w:val="zh-CN"/>
        </w:rPr>
        <w:t xml:space="preserve">）。</w:t>
      </w:r>
      <w:r/>
    </w:p>
    <w:p>
      <w:pPr>
        <w:ind w:firstLine="425"/>
        <w:spacing w:line="360" w:lineRule="auto"/>
        <w:rPr>
          <w:rFonts w:ascii="宋体" w:hAnsi="宋体"/>
          <w:sz w:val="24"/>
          <w:lang w:val="zh-CN"/>
        </w:rPr>
      </w:pPr>
      <w:r>
        <w:rPr>
          <w:rFonts w:ascii="宋体" w:hAnsi="宋体"/>
          <w:sz w:val="24"/>
          <w:lang w:val="zh-CN"/>
        </w:rPr>
        <w:t xml:space="preserve">2、下列文件为本合同不可分割部分：</w:t>
      </w:r>
      <w:r/>
    </w:p>
    <w:p>
      <w:pPr>
        <w:ind w:firstLine="425"/>
        <w:spacing w:line="360" w:lineRule="auto"/>
        <w:rPr>
          <w:rFonts w:ascii="宋体" w:hAnsi="宋体"/>
          <w:sz w:val="24"/>
          <w:lang w:val="zh-CN"/>
        </w:rPr>
      </w:pPr>
      <w:r>
        <w:rPr>
          <w:rFonts w:ascii="宋体" w:hAnsi="宋体"/>
          <w:sz w:val="24"/>
          <w:lang w:val="zh-CN"/>
        </w:rPr>
        <w:t xml:space="preserve">①</w:t>
      </w:r>
      <w:r>
        <w:rPr>
          <w:rFonts w:hint="eastAsia" w:ascii="宋体" w:hAnsi="宋体"/>
          <w:sz w:val="24"/>
          <w:lang w:val="zh-CN"/>
        </w:rPr>
        <w:t xml:space="preserve">成交</w:t>
      </w:r>
      <w:r>
        <w:rPr>
          <w:rFonts w:ascii="宋体" w:hAnsi="宋体"/>
          <w:sz w:val="24"/>
          <w:lang w:val="zh-CN"/>
        </w:rPr>
        <w:t xml:space="preserve">通知书；</w:t>
      </w:r>
      <w:r/>
    </w:p>
    <w:p>
      <w:pPr>
        <w:ind w:firstLine="425"/>
        <w:spacing w:line="360" w:lineRule="auto"/>
        <w:rPr>
          <w:rFonts w:ascii="宋体" w:hAnsi="宋体"/>
          <w:sz w:val="24"/>
          <w:lang w:val="zh-CN"/>
        </w:rPr>
      </w:pPr>
      <w:r>
        <w:rPr>
          <w:rFonts w:ascii="宋体" w:hAnsi="宋体"/>
          <w:sz w:val="24"/>
          <w:lang w:val="zh-CN"/>
        </w:rPr>
        <w:t xml:space="preserve">②乙方的</w:t>
      </w:r>
      <w:r>
        <w:rPr>
          <w:rFonts w:hint="eastAsia" w:ascii="宋体" w:hAnsi="宋体"/>
          <w:sz w:val="24"/>
          <w:lang w:val="zh-CN"/>
        </w:rPr>
        <w:t xml:space="preserve">响应文件</w:t>
      </w:r>
      <w:r>
        <w:rPr>
          <w:rFonts w:ascii="宋体" w:hAnsi="宋体"/>
          <w:sz w:val="24"/>
          <w:lang w:val="zh-CN"/>
        </w:rPr>
        <w:t xml:space="preserve">；</w:t>
      </w:r>
      <w:r/>
    </w:p>
    <w:p>
      <w:pPr>
        <w:ind w:firstLine="425"/>
        <w:spacing w:line="360" w:lineRule="auto"/>
        <w:rPr>
          <w:rFonts w:ascii="宋体" w:hAnsi="宋体"/>
          <w:sz w:val="24"/>
          <w:lang w:val="zh-CN"/>
        </w:rPr>
      </w:pPr>
      <w:r>
        <w:rPr>
          <w:rFonts w:ascii="宋体" w:hAnsi="宋体"/>
          <w:sz w:val="24"/>
          <w:lang w:val="zh-CN"/>
        </w:rPr>
        <w:t xml:space="preserve">③乙方在招投标过程中所作的其他承诺、声明、书面澄清等；</w:t>
      </w:r>
      <w:r/>
    </w:p>
    <w:p>
      <w:pPr>
        <w:ind w:firstLine="425"/>
        <w:spacing w:line="360" w:lineRule="auto"/>
        <w:rPr>
          <w:rFonts w:ascii="宋体" w:hAnsi="宋体"/>
          <w:sz w:val="24"/>
          <w:lang w:val="zh-CN"/>
        </w:rPr>
      </w:pPr>
      <w:r>
        <w:rPr>
          <w:rFonts w:ascii="宋体" w:hAnsi="宋体"/>
          <w:sz w:val="24"/>
          <w:lang w:val="zh-CN"/>
        </w:rPr>
        <w:t xml:space="preserve">④</w:t>
      </w:r>
      <w:r>
        <w:rPr>
          <w:rFonts w:hint="eastAsia" w:ascii="宋体" w:hAnsi="宋体"/>
          <w:sz w:val="24"/>
        </w:rPr>
        <w:t xml:space="preserve">采购</w:t>
      </w:r>
      <w:r>
        <w:rPr>
          <w:rFonts w:ascii="宋体" w:hAnsi="宋体"/>
          <w:sz w:val="24"/>
          <w:lang w:val="zh-CN"/>
        </w:rPr>
        <w:t xml:space="preserve">文件</w:t>
      </w:r>
      <w:r>
        <w:rPr>
          <w:rFonts w:hint="eastAsia" w:ascii="宋体" w:hAnsi="宋体"/>
          <w:sz w:val="24"/>
          <w:lang w:val="zh-CN"/>
        </w:rPr>
        <w:t xml:space="preserve">及相关附件</w:t>
      </w:r>
      <w:r>
        <w:rPr>
          <w:rFonts w:ascii="宋体" w:hAnsi="宋体"/>
          <w:sz w:val="24"/>
          <w:lang w:val="zh-CN"/>
        </w:rPr>
        <w:t xml:space="preserve">。</w:t>
      </w:r>
      <w:r/>
    </w:p>
    <w:p>
      <w:pPr>
        <w:ind w:firstLine="425"/>
        <w:spacing w:line="360" w:lineRule="auto"/>
        <w:rPr>
          <w:rFonts w:ascii="宋体" w:hAnsi="宋体"/>
          <w:sz w:val="24"/>
          <w:lang w:val="zh-CN"/>
        </w:rPr>
      </w:pPr>
      <w:r>
        <w:rPr>
          <w:rFonts w:hint="eastAsia" w:ascii="宋体" w:hAnsi="宋体"/>
          <w:sz w:val="24"/>
          <w:lang w:val="zh-CN"/>
        </w:rPr>
        <w:t xml:space="preserve">3、养护内容：详见</w:t>
      </w:r>
      <w:r>
        <w:rPr>
          <w:rFonts w:hint="eastAsia" w:ascii="宋体" w:hAnsi="宋体"/>
          <w:sz w:val="24"/>
        </w:rPr>
        <w:t xml:space="preserve">采购</w:t>
      </w:r>
      <w:r>
        <w:rPr>
          <w:rFonts w:hint="eastAsia" w:ascii="宋体" w:hAnsi="宋体"/>
          <w:sz w:val="24"/>
          <w:lang w:val="zh-CN"/>
        </w:rPr>
        <w:t xml:space="preserve">文件。</w:t>
      </w:r>
      <w:r/>
    </w:p>
    <w:p>
      <w:pPr>
        <w:ind w:firstLine="425"/>
        <w:spacing w:line="360" w:lineRule="auto"/>
        <w:rPr>
          <w:rFonts w:ascii="宋体" w:hAnsi="宋体"/>
          <w:sz w:val="24"/>
          <w:lang w:val="zh-CN"/>
        </w:rPr>
      </w:pPr>
      <w:r>
        <w:rPr>
          <w:rFonts w:hint="eastAsia" w:ascii="宋体" w:hAnsi="宋体"/>
          <w:sz w:val="24"/>
          <w:lang w:val="zh-CN"/>
        </w:rPr>
        <w:t xml:space="preserve">4、养护标准：详见</w:t>
      </w:r>
      <w:r>
        <w:rPr>
          <w:rFonts w:hint="eastAsia" w:ascii="宋体" w:hAnsi="宋体"/>
          <w:sz w:val="24"/>
        </w:rPr>
        <w:t xml:space="preserve">采购</w:t>
      </w:r>
      <w:r>
        <w:rPr>
          <w:rFonts w:hint="eastAsia" w:ascii="宋体" w:hAnsi="宋体"/>
          <w:sz w:val="24"/>
          <w:lang w:val="zh-CN"/>
        </w:rPr>
        <w:t xml:space="preserve">文件。</w:t>
      </w:r>
      <w:r/>
    </w:p>
    <w:p>
      <w:pPr>
        <w:spacing w:line="360" w:lineRule="auto"/>
        <w:rPr>
          <w:rFonts w:ascii="宋体" w:hAnsi="宋体"/>
          <w:b/>
          <w:sz w:val="24"/>
          <w:lang w:val="zh-CN"/>
        </w:rPr>
      </w:pPr>
      <w:r>
        <w:rPr>
          <w:rFonts w:ascii="宋体" w:hAnsi="宋体"/>
          <w:b/>
          <w:sz w:val="24"/>
          <w:lang w:val="zh-CN"/>
        </w:rPr>
        <w:t xml:space="preserve">二、</w:t>
      </w:r>
      <w:r>
        <w:rPr>
          <w:rFonts w:hint="eastAsia" w:ascii="宋体" w:hAnsi="宋体"/>
          <w:b/>
          <w:sz w:val="24"/>
          <w:lang w:val="zh-CN"/>
        </w:rPr>
        <w:t xml:space="preserve">合同价款及支付</w:t>
      </w:r>
      <w:r/>
    </w:p>
    <w:p>
      <w:pPr>
        <w:ind w:firstLine="425"/>
        <w:spacing w:line="360" w:lineRule="auto"/>
        <w:rPr>
          <w:rFonts w:ascii="宋体" w:hAnsi="宋体"/>
          <w:sz w:val="24"/>
          <w:lang w:val="zh-CN"/>
        </w:rPr>
      </w:pPr>
      <w:r>
        <w:rPr>
          <w:rFonts w:hint="eastAsia" w:ascii="宋体" w:hAnsi="宋体"/>
          <w:sz w:val="24"/>
        </w:rPr>
        <w:t xml:space="preserve">1、合同总金额暂定为人民币</w:t>
      </w:r>
      <w:r>
        <w:rPr>
          <w:rFonts w:hint="eastAsia" w:ascii="宋体" w:hAnsi="宋体"/>
          <w:b/>
          <w:bCs/>
          <w:sz w:val="24"/>
          <w:u w:val="single"/>
        </w:rPr>
        <w:t xml:space="preserve">     </w:t>
      </w:r>
      <w:r>
        <w:rPr>
          <w:rFonts w:hint="eastAsia" w:ascii="宋体" w:hAnsi="宋体"/>
          <w:sz w:val="24"/>
        </w:rPr>
        <w:t xml:space="preserve">元整，</w:t>
      </w:r>
      <w:r>
        <w:rPr>
          <w:rFonts w:hint="eastAsia" w:ascii="宋体" w:hAnsi="宋体"/>
          <w:b/>
          <w:sz w:val="24"/>
        </w:rPr>
        <w:t xml:space="preserve">（</w:t>
      </w:r>
      <w:r>
        <w:rPr>
          <w:rFonts w:hint="eastAsia" w:ascii="宋体" w:hAnsi="宋体"/>
          <w:b/>
          <w:bCs/>
          <w:sz w:val="24"/>
          <w:u w:val="single"/>
        </w:rPr>
        <w:t xml:space="preserve">￥</w:t>
      </w:r>
      <w:r>
        <w:rPr>
          <w:rFonts w:hint="eastAsia" w:ascii="宋体" w:hAnsi="宋体"/>
          <w:b/>
          <w:sz w:val="24"/>
          <w:u w:val="single"/>
        </w:rPr>
        <w:t xml:space="preserve">       </w:t>
      </w:r>
      <w:r>
        <w:rPr>
          <w:rFonts w:hint="eastAsia" w:ascii="宋体" w:hAnsi="宋体"/>
          <w:b/>
          <w:bCs/>
          <w:sz w:val="24"/>
          <w:u w:val="single"/>
        </w:rPr>
        <w:t xml:space="preserve">  ），按实际发生数量结算。本合同为固定单价合同</w:t>
      </w:r>
      <w:r>
        <w:rPr>
          <w:rFonts w:hint="eastAsia" w:ascii="宋体" w:hAnsi="宋体"/>
          <w:b/>
          <w:bCs/>
          <w:sz w:val="24"/>
        </w:rPr>
        <w:t xml:space="preserve">。</w:t>
      </w:r>
      <w:r>
        <w:rPr>
          <w:rFonts w:hint="eastAsia" w:ascii="宋体" w:hAnsi="宋体"/>
          <w:bCs/>
          <w:sz w:val="24"/>
        </w:rPr>
        <w:t xml:space="preserve">合同价款</w:t>
      </w:r>
      <w:r>
        <w:rPr>
          <w:rFonts w:hint="eastAsia" w:ascii="宋体" w:hAnsi="宋体"/>
          <w:sz w:val="24"/>
        </w:rPr>
        <w:t xml:space="preserve">包括完成本项目全部内容所需的保养期间劳务、相应的人身安全保险、劳保、事故赔偿、附属工程、临时工程、开办费、技术措施费、风险费、材料、耗材、机械设备、安装、维护、利润、税金及政策性文件规定和合同所包含的所有风险、责任等一切费用。</w:t>
      </w:r>
      <w:r/>
    </w:p>
    <w:p>
      <w:pPr>
        <w:ind w:firstLine="425"/>
        <w:spacing w:line="360" w:lineRule="auto"/>
        <w:rPr>
          <w:rFonts w:ascii="宋体" w:hAnsi="宋体"/>
          <w:sz w:val="24"/>
        </w:rPr>
      </w:pPr>
      <w:r>
        <w:rPr>
          <w:rFonts w:hint="eastAsia" w:ascii="宋体" w:hAnsi="宋体"/>
          <w:sz w:val="24"/>
          <w:lang w:val="zh-CN"/>
        </w:rPr>
        <w:t xml:space="preserve">2、以上费用包括养护内容中所有工作内容。</w:t>
      </w:r>
      <w:r/>
    </w:p>
    <w:p>
      <w:pPr>
        <w:ind w:firstLine="425"/>
        <w:spacing w:line="360" w:lineRule="auto"/>
        <w:rPr>
          <w:rFonts w:ascii="宋体" w:hAnsi="宋体"/>
          <w:sz w:val="24"/>
          <w:lang w:val="zh-CN"/>
        </w:rPr>
      </w:pPr>
      <w:r>
        <w:rPr>
          <w:rFonts w:hint="eastAsia" w:ascii="宋体" w:hAnsi="宋体"/>
          <w:sz w:val="24"/>
          <w:lang w:val="zh-CN"/>
        </w:rPr>
        <w:t xml:space="preserve">3、付款方式：合同签订后，验收（考核）前最高付至合同金额的50%，验收（考核）合格后付至合同金额的80%，余款在审计报告出具后1年内付清。</w:t>
      </w:r>
      <w:r/>
    </w:p>
    <w:p>
      <w:pPr>
        <w:ind w:firstLine="420"/>
        <w:spacing w:line="360" w:lineRule="auto"/>
        <w:rPr>
          <w:rFonts w:ascii="宋体" w:hAnsi="宋体"/>
          <w:sz w:val="24"/>
        </w:rPr>
      </w:pPr>
      <w:r>
        <w:rPr>
          <w:rFonts w:hint="eastAsia" w:ascii="宋体" w:hAnsi="宋体"/>
          <w:sz w:val="24"/>
        </w:rPr>
        <w:t xml:space="preserve">（1）</w:t>
      </w:r>
      <w:r>
        <w:rPr>
          <w:rFonts w:hint="eastAsia" w:ascii="宋体" w:hAnsi="宋体" w:cs="宋体"/>
          <w:sz w:val="24"/>
        </w:rPr>
        <w:t xml:space="preserve">巡视养护部分费用计算</w:t>
      </w:r>
      <w:r/>
    </w:p>
    <w:p>
      <w:pPr>
        <w:ind w:firstLine="420"/>
        <w:spacing w:line="360" w:lineRule="auto"/>
        <w:rPr>
          <w:rFonts w:ascii="宋体" w:hAnsi="宋体"/>
          <w:sz w:val="24"/>
        </w:rPr>
      </w:pPr>
      <w:r>
        <w:rPr>
          <w:rFonts w:hint="eastAsia" w:ascii="宋体" w:hAnsi="宋体"/>
          <w:sz w:val="24"/>
        </w:rPr>
        <w:t xml:space="preserve">每月实际</w:t>
      </w:r>
      <w:r>
        <w:rPr>
          <w:rFonts w:hint="eastAsia" w:ascii="宋体" w:hAnsi="宋体" w:cs="宋体"/>
          <w:sz w:val="24"/>
        </w:rPr>
        <w:t xml:space="preserve">巡视养护</w:t>
      </w:r>
      <w:r>
        <w:rPr>
          <w:rFonts w:hint="eastAsia" w:ascii="宋体" w:hAnsi="宋体"/>
          <w:sz w:val="24"/>
        </w:rPr>
        <w:t xml:space="preserve">费＝月</w:t>
      </w:r>
      <w:r>
        <w:rPr>
          <w:rFonts w:hint="eastAsia" w:ascii="宋体" w:hAnsi="宋体" w:cs="宋体"/>
          <w:sz w:val="24"/>
        </w:rPr>
        <w:t xml:space="preserve">巡视养护</w:t>
      </w:r>
      <w:r>
        <w:rPr>
          <w:rFonts w:hint="eastAsia" w:ascii="宋体" w:hAnsi="宋体"/>
          <w:sz w:val="24"/>
        </w:rPr>
        <w:t xml:space="preserve">费用－扣款（详见考核办法）</w:t>
      </w:r>
      <w:r/>
    </w:p>
    <w:p>
      <w:pPr>
        <w:ind w:firstLine="480"/>
        <w:spacing w:line="360" w:lineRule="auto"/>
        <w:rPr>
          <w:rFonts w:ascii="宋体" w:hAnsi="宋体"/>
          <w:sz w:val="24"/>
        </w:rPr>
      </w:pPr>
      <w:r>
        <w:rPr>
          <w:rFonts w:hint="eastAsia" w:ascii="宋体" w:hAnsi="宋体"/>
          <w:sz w:val="24"/>
        </w:rPr>
        <w:t xml:space="preserve">①</w:t>
      </w:r>
      <w:r>
        <w:rPr>
          <w:rFonts w:hint="eastAsia" w:ascii="宋体" w:hAnsi="宋体"/>
          <w:sz w:val="24"/>
        </w:rPr>
        <w:t xml:space="preserve">乙方当月最终得分在</w:t>
      </w:r>
      <w:r>
        <w:rPr>
          <w:rFonts w:ascii="宋体" w:hAnsi="宋体"/>
          <w:sz w:val="24"/>
        </w:rPr>
        <w:t xml:space="preserve">95</w:t>
      </w:r>
      <w:r>
        <w:rPr>
          <w:rFonts w:hint="eastAsia" w:ascii="宋体" w:hAnsi="宋体"/>
          <w:sz w:val="24"/>
        </w:rPr>
        <w:t xml:space="preserve">分</w:t>
      </w:r>
      <w:r>
        <w:rPr>
          <w:rFonts w:hint="eastAsia" w:ascii="宋体" w:hAnsi="宋体"/>
          <w:sz w:val="24"/>
        </w:rPr>
        <w:t xml:space="preserve">（含）</w:t>
      </w:r>
      <w:r>
        <w:rPr>
          <w:rFonts w:hint="eastAsia" w:ascii="宋体" w:hAnsi="宋体"/>
          <w:sz w:val="24"/>
        </w:rPr>
        <w:t xml:space="preserve">以上的，甲方全额计算当月巡视养护费。</w:t>
      </w:r>
      <w:r/>
    </w:p>
    <w:p>
      <w:pPr>
        <w:ind w:firstLine="480"/>
        <w:spacing w:line="360" w:lineRule="auto"/>
        <w:rPr>
          <w:rFonts w:ascii="宋体" w:hAnsi="宋体"/>
          <w:sz w:val="24"/>
        </w:rPr>
      </w:pPr>
      <w:r>
        <w:rPr>
          <w:rFonts w:hint="eastAsia" w:ascii="宋体" w:hAnsi="宋体"/>
          <w:sz w:val="24"/>
        </w:rPr>
        <w:t xml:space="preserve">②乙方当月最终得分在</w:t>
      </w:r>
      <w:r>
        <w:rPr>
          <w:rFonts w:ascii="宋体" w:hAnsi="宋体"/>
          <w:sz w:val="24"/>
        </w:rPr>
        <w:t xml:space="preserve">80</w:t>
      </w:r>
      <w:r>
        <w:rPr>
          <w:rFonts w:hint="eastAsia" w:ascii="宋体" w:hAnsi="宋体"/>
          <w:sz w:val="24"/>
        </w:rPr>
        <w:t xml:space="preserve">分（含）以上、</w:t>
      </w:r>
      <w:r>
        <w:rPr>
          <w:rFonts w:ascii="宋体" w:hAnsi="宋体"/>
          <w:sz w:val="24"/>
        </w:rPr>
        <w:t xml:space="preserve">95</w:t>
      </w:r>
      <w:r>
        <w:rPr>
          <w:rFonts w:hint="eastAsia" w:ascii="宋体" w:hAnsi="宋体"/>
          <w:sz w:val="24"/>
        </w:rPr>
        <w:t xml:space="preserve">分以下的，以</w:t>
      </w:r>
      <w:r>
        <w:rPr>
          <w:rFonts w:ascii="宋体" w:hAnsi="宋体"/>
          <w:sz w:val="24"/>
        </w:rPr>
        <w:t xml:space="preserve">95</w:t>
      </w:r>
      <w:r>
        <w:rPr>
          <w:rFonts w:hint="eastAsia" w:ascii="宋体" w:hAnsi="宋体"/>
          <w:sz w:val="24"/>
        </w:rPr>
        <w:t xml:space="preserve">分为基础，每下降</w:t>
      </w:r>
      <w:r>
        <w:rPr>
          <w:rFonts w:ascii="宋体" w:hAnsi="宋体"/>
          <w:sz w:val="24"/>
        </w:rPr>
        <w:t xml:space="preserve">1</w:t>
      </w:r>
      <w:r>
        <w:rPr>
          <w:rFonts w:hint="eastAsia" w:ascii="宋体" w:hAnsi="宋体"/>
          <w:sz w:val="24"/>
        </w:rPr>
        <w:t xml:space="preserve">分，扣除当月巡视养护费的</w:t>
      </w:r>
      <w:r>
        <w:rPr>
          <w:rFonts w:ascii="宋体" w:hAnsi="宋体"/>
          <w:sz w:val="24"/>
        </w:rPr>
        <w:t xml:space="preserve">1%</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③乙方当月最终得分</w:t>
      </w:r>
      <w:r>
        <w:rPr>
          <w:rFonts w:ascii="宋体" w:hAnsi="宋体"/>
          <w:sz w:val="24"/>
        </w:rPr>
        <w:t xml:space="preserve">80</w:t>
      </w:r>
      <w:r>
        <w:rPr>
          <w:rFonts w:hint="eastAsia" w:ascii="宋体" w:hAnsi="宋体"/>
          <w:sz w:val="24"/>
        </w:rPr>
        <w:t xml:space="preserve">分以下的，以</w:t>
      </w:r>
      <w:r>
        <w:rPr>
          <w:rFonts w:ascii="宋体" w:hAnsi="宋体"/>
          <w:sz w:val="24"/>
        </w:rPr>
        <w:t xml:space="preserve">95</w:t>
      </w:r>
      <w:r>
        <w:rPr>
          <w:rFonts w:hint="eastAsia" w:ascii="宋体" w:hAnsi="宋体"/>
          <w:sz w:val="24"/>
        </w:rPr>
        <w:t xml:space="preserve">分为基础，每下降</w:t>
      </w:r>
      <w:r>
        <w:rPr>
          <w:rFonts w:ascii="宋体" w:hAnsi="宋体"/>
          <w:sz w:val="24"/>
        </w:rPr>
        <w:t xml:space="preserve">1</w:t>
      </w:r>
      <w:r>
        <w:rPr>
          <w:rFonts w:hint="eastAsia" w:ascii="宋体" w:hAnsi="宋体"/>
          <w:sz w:val="24"/>
        </w:rPr>
        <w:t xml:space="preserve">分，扣除当月</w:t>
      </w:r>
      <w:r>
        <w:rPr>
          <w:rFonts w:hint="eastAsia" w:ascii="宋体" w:hAnsi="宋体" w:cs="宋体"/>
          <w:sz w:val="24"/>
        </w:rPr>
        <w:t xml:space="preserve">巡视养护</w:t>
      </w:r>
      <w:r>
        <w:rPr>
          <w:rFonts w:hint="eastAsia" w:ascii="宋体" w:hAnsi="宋体"/>
          <w:sz w:val="24"/>
        </w:rPr>
        <w:t xml:space="preserve">费的</w:t>
      </w:r>
      <w:r>
        <w:rPr>
          <w:rFonts w:ascii="宋体" w:hAnsi="宋体"/>
          <w:sz w:val="24"/>
        </w:rPr>
        <w:t xml:space="preserve">2%</w:t>
      </w:r>
      <w:r>
        <w:rPr>
          <w:rFonts w:hint="eastAsia" w:ascii="宋体" w:hAnsi="宋体"/>
          <w:sz w:val="24"/>
        </w:rPr>
        <w:t xml:space="preserve">，扣完为止。</w:t>
      </w:r>
      <w:r/>
    </w:p>
    <w:p>
      <w:pPr>
        <w:ind w:firstLine="480"/>
        <w:spacing w:line="360" w:lineRule="auto"/>
        <w:rPr>
          <w:rFonts w:ascii="宋体" w:hAnsi="宋体"/>
          <w:sz w:val="24"/>
        </w:rPr>
      </w:pPr>
      <w:r>
        <w:rPr>
          <w:rFonts w:hint="eastAsia" w:ascii="宋体" w:hAnsi="宋体"/>
          <w:sz w:val="24"/>
        </w:rPr>
        <w:t xml:space="preserve">④乙方连续</w:t>
      </w:r>
      <w:r>
        <w:rPr>
          <w:rFonts w:ascii="宋体" w:hAnsi="宋体"/>
          <w:sz w:val="24"/>
        </w:rPr>
        <w:t xml:space="preserve">2</w:t>
      </w:r>
      <w:r>
        <w:rPr>
          <w:rFonts w:hint="eastAsia" w:ascii="宋体" w:hAnsi="宋体"/>
          <w:sz w:val="24"/>
        </w:rPr>
        <w:t xml:space="preserve">个月考核得分低于</w:t>
      </w:r>
      <w:r>
        <w:rPr>
          <w:rFonts w:ascii="宋体" w:hAnsi="宋体"/>
          <w:sz w:val="24"/>
        </w:rPr>
        <w:t xml:space="preserve">60</w:t>
      </w:r>
      <w:r>
        <w:rPr>
          <w:rFonts w:hint="eastAsia" w:ascii="宋体" w:hAnsi="宋体"/>
          <w:sz w:val="24"/>
        </w:rPr>
        <w:t xml:space="preserve">分或合同（或协议）期内累计</w:t>
      </w:r>
      <w:r>
        <w:rPr>
          <w:rFonts w:ascii="宋体" w:hAnsi="宋体"/>
          <w:sz w:val="24"/>
        </w:rPr>
        <w:t xml:space="preserve">3</w:t>
      </w:r>
      <w:r>
        <w:rPr>
          <w:rFonts w:hint="eastAsia" w:ascii="宋体" w:hAnsi="宋体"/>
          <w:sz w:val="24"/>
        </w:rPr>
        <w:t xml:space="preserve">次考核得分低于</w:t>
      </w:r>
      <w:r>
        <w:rPr>
          <w:rFonts w:ascii="宋体" w:hAnsi="宋体"/>
          <w:sz w:val="24"/>
        </w:rPr>
        <w:t xml:space="preserve">60</w:t>
      </w:r>
      <w:r>
        <w:rPr>
          <w:rFonts w:hint="eastAsia" w:ascii="宋体" w:hAnsi="宋体"/>
          <w:sz w:val="24"/>
        </w:rPr>
        <w:t xml:space="preserve">分的，甲方有权终止合同（或协议），没收履约保证金，并处以合同额</w:t>
      </w:r>
      <w:r>
        <w:rPr>
          <w:rFonts w:ascii="宋体" w:hAnsi="宋体"/>
          <w:sz w:val="24"/>
        </w:rPr>
        <w:t xml:space="preserve">20%</w:t>
      </w:r>
      <w:r>
        <w:rPr>
          <w:rFonts w:hint="eastAsia" w:ascii="宋体" w:hAnsi="宋体"/>
          <w:sz w:val="24"/>
        </w:rPr>
        <w:t xml:space="preserve">的违约金，乙方须无条件按甲方要求办理移交、退场手续。</w:t>
      </w:r>
      <w:r/>
    </w:p>
    <w:p>
      <w:pPr>
        <w:ind w:firstLine="420"/>
        <w:spacing w:line="360" w:lineRule="auto"/>
        <w:rPr>
          <w:rFonts w:ascii="宋体" w:hAnsi="宋体"/>
          <w:sz w:val="24"/>
        </w:rPr>
      </w:pPr>
      <w:r>
        <w:rPr>
          <w:rFonts w:hint="eastAsia" w:ascii="宋体" w:hAnsi="宋体"/>
          <w:sz w:val="24"/>
        </w:rPr>
        <w:t xml:space="preserve">（2）</w:t>
      </w:r>
      <w:r>
        <w:rPr>
          <w:rFonts w:hint="eastAsia" w:ascii="宋体" w:hAnsi="宋体" w:cs="宋体"/>
          <w:sz w:val="24"/>
        </w:rPr>
        <w:t xml:space="preserve">设施抢修维修、零星维修部分费用计算</w:t>
      </w:r>
      <w:r/>
    </w:p>
    <w:p>
      <w:pPr>
        <w:ind w:firstLine="420"/>
        <w:spacing w:line="360" w:lineRule="auto"/>
        <w:rPr>
          <w:rFonts w:ascii="宋体" w:hAnsi="宋体"/>
          <w:sz w:val="24"/>
        </w:rPr>
      </w:pPr>
      <w:r>
        <w:rPr>
          <w:rFonts w:hint="eastAsia" w:ascii="宋体" w:hAnsi="宋体"/>
          <w:sz w:val="24"/>
        </w:rPr>
        <w:t xml:space="preserve">由甲方派发工作联系单（以实际发生为准），乙方按要求进行设施抢修维修，经验收合格后，以工作联系单及工程量签证单作为结算凭证。</w:t>
      </w:r>
      <w:r/>
    </w:p>
    <w:p>
      <w:pPr>
        <w:ind w:firstLine="425"/>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）设施抢修维修清单中所列项目及数量为暂估，具体以实际发生为准，由于该部分工程规模大小存在不确定因素，承包人应充分考虑由于维修任务不足带来的风险和成本增加，不得因此向甲方提出费用补偿。</w:t>
      </w:r>
      <w:r/>
    </w:p>
    <w:p>
      <w:pPr>
        <w:ind w:firstLine="425"/>
        <w:spacing w:line="360" w:lineRule="auto"/>
        <w:rPr>
          <w:rFonts w:ascii="宋体" w:hAnsi="宋体"/>
          <w:sz w:val="24"/>
          <w:lang w:val="zh-CN"/>
        </w:rPr>
      </w:pPr>
      <w:r>
        <w:rPr>
          <w:rFonts w:hint="eastAsia" w:ascii="宋体" w:hAnsi="宋体"/>
          <w:sz w:val="24"/>
          <w:lang w:val="zh-CN"/>
        </w:rPr>
        <w:t xml:space="preserve">4、付款凭据：</w:t>
      </w:r>
      <w:r/>
    </w:p>
    <w:p>
      <w:pPr>
        <w:ind w:firstLine="425"/>
        <w:spacing w:line="360" w:lineRule="auto"/>
        <w:rPr>
          <w:rFonts w:ascii="宋体" w:hAnsi="宋体"/>
          <w:sz w:val="24"/>
          <w:lang w:val="zh-CN"/>
        </w:rPr>
      </w:pPr>
      <w:r>
        <w:rPr>
          <w:rFonts w:hint="eastAsia" w:ascii="宋体" w:hAnsi="宋体"/>
          <w:sz w:val="24"/>
          <w:lang w:val="zh-CN"/>
        </w:rPr>
        <w:t xml:space="preserve">（1）合格发票；</w:t>
      </w:r>
      <w:r/>
    </w:p>
    <w:p>
      <w:pPr>
        <w:ind w:firstLine="425"/>
        <w:spacing w:line="360" w:lineRule="auto"/>
        <w:rPr>
          <w:rFonts w:ascii="宋体" w:hAnsi="宋体"/>
          <w:sz w:val="24"/>
          <w:lang w:val="zh-CN"/>
        </w:rPr>
      </w:pPr>
      <w:r>
        <w:rPr>
          <w:rFonts w:hint="eastAsia" w:ascii="宋体" w:hAnsi="宋体"/>
          <w:sz w:val="24"/>
          <w:lang w:val="zh-CN"/>
        </w:rPr>
        <w:t xml:space="preserve">（2）甲方盖章后的验收合格证明。</w:t>
      </w:r>
      <w:r/>
    </w:p>
    <w:p>
      <w:pPr>
        <w:ind w:firstLine="425"/>
        <w:spacing w:line="360" w:lineRule="auto"/>
        <w:rPr>
          <w:rFonts w:ascii="宋体" w:hAnsi="宋体"/>
          <w:sz w:val="24"/>
        </w:rPr>
      </w:pPr>
      <w:r>
        <w:rPr>
          <w:rFonts w:hint="eastAsia" w:ascii="宋体" w:hAnsi="宋体"/>
          <w:sz w:val="24"/>
        </w:rPr>
        <w:t xml:space="preserve">5、付款方式：银行转帐或转帐支票。</w:t>
      </w:r>
      <w:r/>
    </w:p>
    <w:p>
      <w:pPr>
        <w:spacing w:line="360" w:lineRule="auto"/>
        <w:rPr>
          <w:rFonts w:ascii="宋体" w:hAnsi="宋体" w:cs="Arial"/>
          <w:b/>
          <w:sz w:val="24"/>
        </w:rPr>
      </w:pPr>
      <w:r>
        <w:rPr>
          <w:rFonts w:hint="eastAsia" w:ascii="宋体" w:hAnsi="宋体" w:cs="Arial"/>
          <w:b/>
          <w:sz w:val="24"/>
        </w:rPr>
        <w:t xml:space="preserve">三</w:t>
      </w:r>
      <w:r>
        <w:rPr>
          <w:rFonts w:ascii="宋体" w:hAnsi="宋体" w:cs="Arial"/>
          <w:b/>
          <w:sz w:val="24"/>
        </w:rPr>
        <w:t xml:space="preserve">、养护工作管理、检查考核</w:t>
      </w:r>
      <w:r/>
    </w:p>
    <w:p>
      <w:pPr>
        <w:ind w:firstLine="463"/>
        <w:spacing w:line="360" w:lineRule="auto"/>
        <w:rPr>
          <w:rFonts w:ascii="宋体" w:hAnsi="宋体" w:cs="Arial"/>
          <w:sz w:val="24"/>
        </w:rPr>
      </w:pPr>
      <w:r>
        <w:rPr>
          <w:rFonts w:ascii="宋体" w:hAnsi="宋体" w:cs="Arial"/>
          <w:sz w:val="24"/>
        </w:rPr>
        <w:t xml:space="preserve">1、甲方根据</w:t>
      </w:r>
      <w:r>
        <w:rPr>
          <w:rFonts w:hint="eastAsia" w:ascii="宋体" w:hAnsi="宋体" w:cs="Arial"/>
          <w:sz w:val="24"/>
        </w:rPr>
        <w:t xml:space="preserve">“</w:t>
      </w:r>
      <w:r>
        <w:rPr>
          <w:rFonts w:ascii="宋体" w:hAnsi="宋体" w:cs="Arial"/>
          <w:sz w:val="24"/>
        </w:rPr>
        <w:t xml:space="preserve">考核标准</w:t>
      </w:r>
      <w:r>
        <w:rPr>
          <w:rFonts w:hint="eastAsia" w:ascii="宋体" w:hAnsi="宋体" w:cs="Arial"/>
          <w:sz w:val="24"/>
        </w:rPr>
        <w:t xml:space="preserve">”</w:t>
      </w:r>
      <w:r>
        <w:rPr>
          <w:rFonts w:ascii="宋体" w:hAnsi="宋体" w:cs="Arial"/>
          <w:sz w:val="24"/>
        </w:rPr>
        <w:t xml:space="preserve">对乙方的管理服务工作进行考核。甲方每月安排巡视检查人员，对</w:t>
      </w:r>
      <w:r>
        <w:rPr>
          <w:rFonts w:hint="eastAsia" w:ascii="宋体" w:hAnsi="宋体" w:cs="Arial"/>
          <w:sz w:val="24"/>
        </w:rPr>
        <w:t xml:space="preserve">乙方</w:t>
      </w:r>
      <w:r>
        <w:rPr>
          <w:rFonts w:ascii="宋体" w:hAnsi="宋体" w:cs="Arial"/>
          <w:sz w:val="24"/>
        </w:rPr>
        <w:t xml:space="preserve">养护作业工作进行检查，乙方对甲方所发现的问题</w:t>
      </w:r>
      <w:r>
        <w:rPr>
          <w:rFonts w:hint="eastAsia" w:ascii="宋体" w:hAnsi="宋体" w:cs="Arial"/>
          <w:sz w:val="24"/>
        </w:rPr>
        <w:t xml:space="preserve">进行</w:t>
      </w:r>
      <w:r>
        <w:rPr>
          <w:rFonts w:ascii="宋体" w:hAnsi="宋体" w:cs="Arial"/>
          <w:sz w:val="24"/>
        </w:rPr>
        <w:t xml:space="preserve">限期整改。每半月安排1次明查，由乙方负责人陪同甲方检查人员一起对乙方工作进行检查、考核、评分。</w:t>
      </w:r>
      <w:r/>
    </w:p>
    <w:p>
      <w:pPr>
        <w:ind w:firstLine="463"/>
        <w:spacing w:line="360" w:lineRule="auto"/>
        <w:rPr>
          <w:rFonts w:ascii="宋体" w:hAnsi="宋体" w:cs="Arial"/>
          <w:sz w:val="24"/>
        </w:rPr>
      </w:pPr>
      <w:r>
        <w:rPr>
          <w:rFonts w:hint="eastAsia" w:ascii="宋体" w:hAnsi="宋体" w:cs="Arial"/>
          <w:sz w:val="24"/>
        </w:rPr>
        <w:t xml:space="preserve">2</w:t>
      </w:r>
      <w:r>
        <w:rPr>
          <w:rFonts w:ascii="宋体" w:hAnsi="宋体" w:cs="Arial"/>
          <w:sz w:val="24"/>
        </w:rPr>
        <w:t xml:space="preserve">、甲方重点对作业时间、作业人员等劳动纪律检查考核。</w:t>
      </w:r>
      <w:r/>
    </w:p>
    <w:p>
      <w:pPr>
        <w:ind w:firstLine="463"/>
        <w:spacing w:line="360" w:lineRule="auto"/>
        <w:rPr>
          <w:rFonts w:ascii="宋体" w:hAnsi="宋体" w:cs="Arial"/>
          <w:sz w:val="24"/>
        </w:rPr>
      </w:pPr>
      <w:r>
        <w:rPr>
          <w:rFonts w:hint="eastAsia" w:ascii="宋体" w:hAnsi="宋体" w:cs="Arial"/>
          <w:sz w:val="24"/>
        </w:rPr>
        <w:t xml:space="preserve">3</w:t>
      </w:r>
      <w:r>
        <w:rPr>
          <w:rFonts w:ascii="宋体" w:hAnsi="宋体" w:cs="Arial"/>
          <w:sz w:val="24"/>
        </w:rPr>
        <w:t xml:space="preserve">、甲方每</w:t>
      </w:r>
      <w:r>
        <w:rPr>
          <w:rFonts w:hint="eastAsia" w:ascii="宋体" w:hAnsi="宋体" w:cs="Arial"/>
          <w:sz w:val="24"/>
        </w:rPr>
        <w:t xml:space="preserve">月</w:t>
      </w:r>
      <w:r>
        <w:rPr>
          <w:rFonts w:ascii="宋体" w:hAnsi="宋体" w:cs="Arial"/>
          <w:sz w:val="24"/>
        </w:rPr>
        <w:t xml:space="preserve">对检查考核表中的单个子项检查不少于1次，每一子项的问题直接下发《处罚单》。</w:t>
      </w:r>
      <w:r/>
    </w:p>
    <w:p>
      <w:pPr>
        <w:ind w:firstLine="463"/>
        <w:spacing w:line="360" w:lineRule="auto"/>
        <w:rPr>
          <w:rFonts w:ascii="宋体" w:hAnsi="宋体" w:cs="Arial"/>
          <w:sz w:val="24"/>
        </w:rPr>
      </w:pPr>
      <w:r>
        <w:rPr>
          <w:rFonts w:hint="eastAsia" w:ascii="宋体" w:hAnsi="宋体" w:cs="Arial"/>
          <w:sz w:val="24"/>
        </w:rPr>
        <w:t xml:space="preserve">4</w:t>
      </w:r>
      <w:r>
        <w:rPr>
          <w:rFonts w:ascii="宋体" w:hAnsi="宋体" w:cs="Arial"/>
          <w:sz w:val="24"/>
        </w:rPr>
        <w:t xml:space="preserve">、若该月出现因乙方工作不力而出现媒体曝光、上级通报、点名批评，则甲方在乙方每月最终考评得分基础上加扣2分。若造成重大影响的，另直接扣除当月养护经费的1%。</w:t>
      </w:r>
      <w:r/>
    </w:p>
    <w:p>
      <w:pPr>
        <w:ind w:firstLine="463"/>
        <w:spacing w:line="360" w:lineRule="auto"/>
        <w:rPr>
          <w:rFonts w:ascii="宋体" w:hAnsi="宋体" w:cs="Arial"/>
          <w:sz w:val="24"/>
        </w:rPr>
      </w:pPr>
      <w:r>
        <w:rPr>
          <w:rFonts w:hint="eastAsia" w:ascii="宋体" w:hAnsi="宋体" w:cs="Arial"/>
          <w:sz w:val="24"/>
        </w:rPr>
        <w:t xml:space="preserve">5</w:t>
      </w:r>
      <w:r>
        <w:rPr>
          <w:rFonts w:ascii="宋体" w:hAnsi="宋体" w:cs="Arial"/>
          <w:sz w:val="24"/>
        </w:rPr>
        <w:t xml:space="preserve">、甲方在检查中发现的问题及时通知乙方，乙方及时整改，同时乙方须主动联系甲方，对每月考核得分情况说明签字确认，如若乙方不及时签字确认，甲方一律视为乙方默认甲方的考核评分。</w:t>
      </w:r>
      <w:r/>
    </w:p>
    <w:p>
      <w:pPr>
        <w:spacing w:line="360" w:lineRule="auto"/>
        <w:rPr>
          <w:rFonts w:ascii="宋体" w:hAnsi="宋体" w:cs="Arial"/>
          <w:b/>
          <w:sz w:val="24"/>
        </w:rPr>
      </w:pPr>
      <w:r>
        <w:rPr>
          <w:rFonts w:hint="eastAsia" w:ascii="宋体" w:hAnsi="宋体" w:cs="Arial"/>
          <w:b/>
          <w:sz w:val="24"/>
        </w:rPr>
        <w:t xml:space="preserve">四、质量与验收</w:t>
      </w:r>
      <w:r/>
    </w:p>
    <w:p>
      <w:pPr>
        <w:ind w:firstLine="463"/>
        <w:spacing w:line="360" w:lineRule="auto"/>
        <w:rPr>
          <w:rFonts w:ascii="宋体" w:hAnsi="宋体" w:cs="Arial"/>
          <w:sz w:val="24"/>
        </w:rPr>
      </w:pPr>
      <w:r>
        <w:rPr>
          <w:rFonts w:hint="eastAsia" w:ascii="宋体" w:hAnsi="宋体" w:cs="Arial"/>
          <w:sz w:val="24"/>
        </w:rPr>
        <w:t xml:space="preserve">乙方按照甲方发出的书面工作单进行养护施工，质量标准应符合国家施工验收规范标准。工程完工后应提请监理及甲方进行验收。</w:t>
      </w:r>
      <w:r/>
    </w:p>
    <w:p>
      <w:pPr>
        <w:spacing w:line="360" w:lineRule="auto"/>
        <w:rPr>
          <w:rFonts w:ascii="宋体" w:hAnsi="宋体" w:cs="Arial"/>
          <w:b/>
          <w:sz w:val="24"/>
        </w:rPr>
      </w:pPr>
      <w:r>
        <w:rPr>
          <w:rFonts w:hint="eastAsia" w:ascii="宋体" w:hAnsi="宋体" w:cs="Arial"/>
          <w:b/>
          <w:sz w:val="24"/>
        </w:rPr>
        <w:t xml:space="preserve">五、安全施工</w:t>
      </w:r>
      <w:r/>
    </w:p>
    <w:p>
      <w:pPr>
        <w:ind w:firstLine="463"/>
        <w:spacing w:line="360" w:lineRule="auto"/>
        <w:rPr>
          <w:rFonts w:ascii="宋体" w:hAnsi="宋体" w:cs="Arial"/>
          <w:sz w:val="24"/>
        </w:rPr>
      </w:pPr>
      <w:r>
        <w:rPr>
          <w:rFonts w:hint="eastAsia" w:ascii="宋体" w:hAnsi="宋体" w:cs="Arial"/>
          <w:sz w:val="24"/>
        </w:rPr>
        <w:t xml:space="preserve">乙方应严格遵守安全文明施工有关规定，施工现场采用移动围栏，配备交通指示。注意高压电线、地下电缆等可能带来施工安全隐患的问题，并承担由此可能产生的费用。</w:t>
      </w:r>
      <w:r/>
    </w:p>
    <w:p>
      <w:pPr>
        <w:spacing w:line="360" w:lineRule="auto"/>
        <w:rPr>
          <w:rFonts w:ascii="宋体" w:hAnsi="宋体" w:cs="Arial"/>
          <w:b/>
          <w:sz w:val="24"/>
        </w:rPr>
      </w:pPr>
      <w:r>
        <w:rPr>
          <w:rFonts w:hint="eastAsia" w:ascii="宋体" w:hAnsi="宋体" w:cs="Arial"/>
          <w:b/>
          <w:sz w:val="24"/>
        </w:rPr>
        <w:t xml:space="preserve">六</w:t>
      </w:r>
      <w:r>
        <w:rPr>
          <w:rFonts w:ascii="宋体" w:hAnsi="宋体" w:cs="Arial"/>
          <w:b/>
          <w:sz w:val="24"/>
        </w:rPr>
        <w:t xml:space="preserve">、工程量确认</w:t>
      </w:r>
      <w:r/>
    </w:p>
    <w:p>
      <w:pPr>
        <w:ind w:firstLine="463"/>
        <w:spacing w:line="360" w:lineRule="auto"/>
        <w:rPr>
          <w:rFonts w:ascii="宋体" w:hAnsi="宋体" w:cs="Arial"/>
          <w:sz w:val="24"/>
        </w:rPr>
      </w:pPr>
      <w:r>
        <w:rPr>
          <w:rFonts w:ascii="宋体" w:hAnsi="宋体" w:cs="Arial"/>
          <w:sz w:val="24"/>
        </w:rPr>
        <w:t xml:space="preserve">1、每个工作单完成后，应由现场监理及甲方代表检查工作内容、质量，核实工程数量。</w:t>
      </w:r>
      <w:r/>
    </w:p>
    <w:p>
      <w:pPr>
        <w:ind w:firstLine="463"/>
        <w:spacing w:line="360" w:lineRule="auto"/>
        <w:rPr>
          <w:rFonts w:ascii="宋体" w:hAnsi="宋体" w:cs="Arial"/>
          <w:sz w:val="24"/>
        </w:rPr>
      </w:pPr>
      <w:r>
        <w:rPr>
          <w:rFonts w:ascii="宋体" w:hAnsi="宋体" w:cs="Arial"/>
          <w:sz w:val="24"/>
        </w:rPr>
        <w:t xml:space="preserve">2、乙方向</w:t>
      </w:r>
      <w:r>
        <w:rPr>
          <w:rFonts w:hint="eastAsia" w:ascii="宋体" w:hAnsi="宋体" w:cs="Arial"/>
          <w:sz w:val="24"/>
        </w:rPr>
        <w:t xml:space="preserve">甲方</w:t>
      </w:r>
      <w:r>
        <w:rPr>
          <w:rFonts w:ascii="宋体" w:hAnsi="宋体" w:cs="Arial"/>
          <w:sz w:val="24"/>
        </w:rPr>
        <w:t xml:space="preserve">提交已完工程量报告的时间：每季度末编制该季度的市政设施维修工程的结算，在下月20日前上报甲方，一式三份。</w:t>
      </w:r>
      <w:r/>
    </w:p>
    <w:p>
      <w:pPr>
        <w:spacing w:line="360" w:lineRule="auto"/>
        <w:rPr>
          <w:rFonts w:ascii="宋体" w:hAnsi="宋体" w:cs="Arial"/>
          <w:b/>
          <w:sz w:val="24"/>
        </w:rPr>
      </w:pPr>
      <w:r>
        <w:rPr>
          <w:rFonts w:hint="eastAsia" w:ascii="宋体" w:hAnsi="宋体" w:cs="Arial"/>
          <w:b/>
          <w:sz w:val="24"/>
        </w:rPr>
        <w:t xml:space="preserve">七、材料设备供应</w:t>
      </w:r>
      <w:r/>
    </w:p>
    <w:p>
      <w:pPr>
        <w:ind w:firstLine="463"/>
        <w:spacing w:line="360" w:lineRule="auto"/>
        <w:rPr>
          <w:rFonts w:ascii="宋体" w:hAnsi="宋体" w:cs="Arial"/>
          <w:sz w:val="24"/>
        </w:rPr>
      </w:pPr>
      <w:r>
        <w:rPr>
          <w:rFonts w:hint="eastAsia" w:ascii="宋体" w:hAnsi="宋体" w:cs="Arial"/>
          <w:sz w:val="24"/>
        </w:rPr>
        <w:t xml:space="preserve">所有材料设备均由乙方采购，采购材料、设备型号、厂家必须经过甲方（监理）同意。</w:t>
      </w:r>
      <w:r/>
    </w:p>
    <w:p>
      <w:pPr>
        <w:spacing w:line="360" w:lineRule="auto"/>
        <w:rPr>
          <w:rFonts w:ascii="宋体" w:hAnsi="宋体" w:cs="Arial"/>
          <w:b/>
          <w:sz w:val="24"/>
        </w:rPr>
      </w:pPr>
      <w:r>
        <w:rPr>
          <w:rFonts w:hint="eastAsia" w:ascii="宋体" w:hAnsi="宋体" w:cs="Arial"/>
          <w:b/>
          <w:sz w:val="24"/>
        </w:rPr>
        <w:t xml:space="preserve">八</w:t>
      </w:r>
      <w:r>
        <w:rPr>
          <w:rFonts w:ascii="宋体" w:hAnsi="宋体" w:cs="Arial"/>
          <w:b/>
          <w:sz w:val="24"/>
        </w:rPr>
        <w:t xml:space="preserve">、最终验收</w:t>
      </w:r>
      <w:r/>
    </w:p>
    <w:p>
      <w:pPr>
        <w:ind w:firstLine="463"/>
        <w:spacing w:line="360" w:lineRule="auto"/>
        <w:rPr>
          <w:rFonts w:ascii="宋体" w:hAnsi="宋体" w:cs="Arial"/>
          <w:sz w:val="24"/>
        </w:rPr>
      </w:pPr>
      <w:r>
        <w:rPr>
          <w:rFonts w:ascii="宋体" w:hAnsi="宋体" w:cs="Arial"/>
          <w:sz w:val="24"/>
        </w:rPr>
        <w:t xml:space="preserve">合同期满后，由</w:t>
      </w:r>
      <w:r>
        <w:rPr>
          <w:rFonts w:hint="eastAsia" w:ascii="宋体" w:hAnsi="宋体" w:cs="Arial"/>
          <w:sz w:val="24"/>
        </w:rPr>
        <w:t xml:space="preserve">甲方</w:t>
      </w:r>
      <w:r>
        <w:rPr>
          <w:rFonts w:ascii="宋体" w:hAnsi="宋体" w:cs="Arial"/>
          <w:sz w:val="24"/>
        </w:rPr>
        <w:t xml:space="preserve">组织对</w:t>
      </w:r>
      <w:r>
        <w:rPr>
          <w:rFonts w:hint="eastAsia" w:ascii="宋体" w:hAnsi="宋体" w:cs="Arial"/>
          <w:sz w:val="24"/>
        </w:rPr>
        <w:t xml:space="preserve">乙方中标</w:t>
      </w:r>
      <w:r>
        <w:rPr>
          <w:rFonts w:ascii="宋体" w:hAnsi="宋体" w:cs="Arial"/>
          <w:sz w:val="24"/>
        </w:rPr>
        <w:t xml:space="preserve">的合同段内的市政设施进行最终验收，验收合格后，由</w:t>
      </w:r>
      <w:r>
        <w:rPr>
          <w:rFonts w:hint="eastAsia" w:ascii="宋体" w:hAnsi="宋体" w:cs="Arial"/>
          <w:sz w:val="24"/>
        </w:rPr>
        <w:t xml:space="preserve">甲方</w:t>
      </w:r>
      <w:r>
        <w:rPr>
          <w:rFonts w:ascii="宋体" w:hAnsi="宋体" w:cs="Arial"/>
          <w:sz w:val="24"/>
        </w:rPr>
        <w:t xml:space="preserve">签发工程竣工验收鉴定书。乙方应无条件配合甲方做好市政设施的移交工作。</w:t>
      </w:r>
      <w:r/>
    </w:p>
    <w:p>
      <w:pPr>
        <w:spacing w:line="360" w:lineRule="auto"/>
        <w:rPr>
          <w:rFonts w:ascii="宋体" w:hAnsi="宋体" w:cs="Arial"/>
          <w:b/>
          <w:sz w:val="24"/>
        </w:rPr>
      </w:pPr>
      <w:r>
        <w:rPr>
          <w:rFonts w:hint="eastAsia" w:ascii="宋体" w:hAnsi="宋体" w:cs="Arial"/>
          <w:b/>
          <w:sz w:val="24"/>
        </w:rPr>
        <w:t xml:space="preserve">九、</w:t>
      </w:r>
      <w:r>
        <w:rPr>
          <w:rFonts w:ascii="宋体" w:hAnsi="宋体" w:cs="Arial"/>
          <w:b/>
          <w:sz w:val="24"/>
        </w:rPr>
        <w:t xml:space="preserve">不可抗力</w:t>
      </w:r>
      <w:r/>
    </w:p>
    <w:p>
      <w:pPr>
        <w:ind w:firstLine="463"/>
        <w:spacing w:line="360" w:lineRule="auto"/>
        <w:rPr>
          <w:rFonts w:ascii="宋体" w:hAnsi="宋体" w:cs="Arial"/>
          <w:sz w:val="24"/>
        </w:rPr>
      </w:pPr>
      <w:r>
        <w:rPr>
          <w:rFonts w:ascii="宋体" w:hAnsi="宋体" w:cs="Arial"/>
          <w:sz w:val="24"/>
        </w:rPr>
        <w:t xml:space="preserve">1、因不可抗力（或甲、乙双方不能控制的原因）不能履行合同的，根据不可抗力的影响，部分或者全部免除责任。但合同一方迟延履行后发生不可抗力的，不能免除责任。</w:t>
      </w:r>
      <w:r/>
    </w:p>
    <w:p>
      <w:pPr>
        <w:ind w:firstLine="463"/>
        <w:spacing w:line="360" w:lineRule="auto"/>
        <w:rPr>
          <w:rFonts w:ascii="宋体" w:hAnsi="宋体" w:cs="Arial"/>
          <w:sz w:val="24"/>
        </w:rPr>
      </w:pPr>
      <w:r>
        <w:rPr>
          <w:rFonts w:ascii="宋体" w:hAnsi="宋体" w:cs="Arial"/>
          <w:sz w:val="24"/>
        </w:rPr>
        <w:t xml:space="preserve">2、合同一方因不可抗力不能履行合同的，应当及时通知对方，以减轻可能给对方造成的损失，并应当在合理期限内提供证明。</w:t>
      </w:r>
      <w:r/>
    </w:p>
    <w:p>
      <w:pPr>
        <w:spacing w:line="360" w:lineRule="auto"/>
        <w:rPr>
          <w:rFonts w:ascii="宋体" w:hAnsi="宋体" w:cs="Arial"/>
          <w:b/>
          <w:bCs/>
          <w:sz w:val="24"/>
          <w:szCs w:val="24"/>
        </w:rPr>
      </w:pPr>
      <w:r>
        <w:rPr>
          <w:rFonts w:hint="eastAsia" w:ascii="宋体" w:hAnsi="宋体" w:cs="Arial"/>
          <w:b/>
          <w:sz w:val="24"/>
        </w:rPr>
        <w:t xml:space="preserve">十</w:t>
      </w:r>
      <w:r>
        <w:rPr>
          <w:rFonts w:ascii="宋体" w:hAnsi="宋体" w:cs="Arial"/>
          <w:b/>
          <w:sz w:val="24"/>
        </w:rPr>
        <w:t xml:space="preserve">、合同的解除和转让</w:t>
      </w:r>
      <w:r/>
    </w:p>
    <w:p>
      <w:pPr>
        <w:ind w:firstLine="463"/>
        <w:spacing w:line="360" w:lineRule="auto"/>
        <w:rPr>
          <w:rFonts w:ascii="宋体" w:hAnsi="宋体" w:cs="Arial"/>
          <w:sz w:val="24"/>
        </w:rPr>
      </w:pPr>
      <w:r>
        <w:rPr>
          <w:rFonts w:ascii="宋体" w:hAnsi="宋体" w:cs="Arial"/>
          <w:sz w:val="24"/>
        </w:rPr>
        <w:t xml:space="preserve">1、甲方和乙方协商一致，可以解除合同。</w:t>
      </w:r>
      <w:r/>
    </w:p>
    <w:p>
      <w:pPr>
        <w:ind w:firstLine="463"/>
        <w:spacing w:line="360" w:lineRule="auto"/>
        <w:rPr>
          <w:rFonts w:ascii="宋体" w:hAnsi="宋体" w:cs="Arial"/>
          <w:sz w:val="24"/>
        </w:rPr>
      </w:pPr>
      <w:r>
        <w:rPr>
          <w:rFonts w:ascii="宋体" w:hAnsi="宋体" w:cs="Arial"/>
          <w:sz w:val="24"/>
        </w:rPr>
        <w:t xml:space="preserve">2、有下列情形之一，合同一方可以解除合同：</w:t>
      </w:r>
      <w:r/>
    </w:p>
    <w:p>
      <w:pPr>
        <w:ind w:firstLine="463"/>
        <w:spacing w:line="360" w:lineRule="auto"/>
        <w:rPr>
          <w:rFonts w:ascii="宋体" w:hAnsi="宋体" w:cs="Arial"/>
          <w:sz w:val="24"/>
        </w:rPr>
      </w:pPr>
      <w:r>
        <w:rPr>
          <w:rFonts w:ascii="宋体" w:hAnsi="宋体" w:cs="Arial"/>
          <w:sz w:val="24"/>
        </w:rPr>
        <w:t xml:space="preserve">（1）因不可抗力致使不能实现合同目的，未受不可抗力影响的一方有权解除合同；</w:t>
      </w:r>
      <w:r/>
    </w:p>
    <w:p>
      <w:pPr>
        <w:ind w:firstLine="463"/>
        <w:spacing w:line="360" w:lineRule="auto"/>
        <w:rPr>
          <w:rFonts w:ascii="宋体" w:hAnsi="宋体" w:cs="Arial"/>
          <w:sz w:val="24"/>
        </w:rPr>
      </w:pPr>
      <w:r>
        <w:rPr>
          <w:rFonts w:ascii="宋体" w:hAnsi="宋体" w:cs="Arial"/>
          <w:sz w:val="24"/>
        </w:rPr>
        <w:t xml:space="preserve">（2）因合同一方违约导致合同不能履行，另一方有权解除合同。</w:t>
      </w:r>
      <w:r/>
    </w:p>
    <w:p>
      <w:pPr>
        <w:ind w:firstLine="463"/>
        <w:spacing w:line="360" w:lineRule="auto"/>
        <w:rPr>
          <w:rFonts w:ascii="宋体" w:hAnsi="宋体" w:cs="Arial"/>
          <w:sz w:val="24"/>
        </w:rPr>
      </w:pPr>
      <w:r>
        <w:rPr>
          <w:rFonts w:hint="eastAsia" w:ascii="宋体" w:hAnsi="宋体" w:cs="Arial"/>
          <w:sz w:val="24"/>
        </w:rPr>
        <w:t xml:space="preserve">（3）</w:t>
      </w:r>
      <w:r>
        <w:rPr>
          <w:rFonts w:ascii="宋体" w:hAnsi="宋体" w:cs="Arial"/>
          <w:sz w:val="24"/>
        </w:rPr>
        <w:t xml:space="preserve">有权解除合同的一方，应当在违约事实或不可抗力发生之后三十天内书面通知对方以主张解除合同，合同在书面通知到达对方时解除。</w:t>
      </w:r>
      <w:r/>
    </w:p>
    <w:p>
      <w:pPr>
        <w:ind w:firstLine="463"/>
        <w:spacing w:line="360" w:lineRule="auto"/>
        <w:rPr>
          <w:rFonts w:ascii="宋体" w:hAnsi="宋体" w:cs="Arial"/>
          <w:sz w:val="24"/>
        </w:rPr>
      </w:pPr>
      <w:r>
        <w:rPr>
          <w:rFonts w:hint="eastAsia" w:ascii="宋体" w:hAnsi="宋体" w:cs="Arial"/>
          <w:sz w:val="24"/>
        </w:rPr>
        <w:t xml:space="preserve">（4）提供的服务无法达到甲方要求，拒不整改，整改后仍无法达到甲方的服务要求的。</w:t>
      </w:r>
      <w:r/>
    </w:p>
    <w:p>
      <w:pPr>
        <w:ind w:firstLine="463"/>
        <w:spacing w:line="360" w:lineRule="auto"/>
        <w:rPr>
          <w:rFonts w:ascii="宋体" w:hAnsi="宋体" w:cs="Arial"/>
          <w:sz w:val="24"/>
        </w:rPr>
      </w:pPr>
      <w:r>
        <w:rPr>
          <w:rFonts w:hint="eastAsia" w:ascii="宋体" w:hAnsi="宋体" w:cs="Arial"/>
          <w:sz w:val="24"/>
        </w:rPr>
        <w:t xml:space="preserve">（5）养护考核结果连续三个月80分以下，甲方有权单方解除合同。</w:t>
      </w:r>
      <w:r/>
    </w:p>
    <w:p>
      <w:pPr>
        <w:ind w:firstLine="463"/>
        <w:spacing w:line="360" w:lineRule="auto"/>
        <w:rPr>
          <w:rFonts w:ascii="宋体" w:hAnsi="宋体" w:cs="Arial"/>
          <w:sz w:val="24"/>
        </w:rPr>
      </w:pPr>
      <w:r>
        <w:rPr>
          <w:rFonts w:hint="eastAsia" w:ascii="宋体" w:hAnsi="宋体" w:cs="Arial"/>
          <w:sz w:val="24"/>
        </w:rPr>
        <w:t xml:space="preserve">（6）超出零星维修养护金额的10%或超过采购预算或养护到期，合同即终止，以先到为准。</w:t>
      </w:r>
      <w:r/>
    </w:p>
    <w:p>
      <w:pPr>
        <w:ind w:firstLine="463"/>
        <w:spacing w:line="360" w:lineRule="auto"/>
        <w:rPr>
          <w:rFonts w:ascii="宋体" w:hAnsi="宋体" w:cs="Arial"/>
          <w:sz w:val="24"/>
        </w:rPr>
      </w:pPr>
      <w:r>
        <w:rPr>
          <w:rFonts w:ascii="宋体" w:hAnsi="宋体" w:cs="Arial"/>
          <w:sz w:val="24"/>
        </w:rPr>
        <w:t xml:space="preserve">3、合同的部分和全部都不得转让。</w:t>
      </w:r>
      <w:r/>
    </w:p>
    <w:p>
      <w:pPr>
        <w:spacing w:line="360" w:lineRule="auto"/>
        <w:rPr>
          <w:rFonts w:ascii="宋体" w:hAnsi="宋体" w:cs="Arial"/>
          <w:b/>
          <w:sz w:val="24"/>
        </w:rPr>
      </w:pPr>
      <w:r>
        <w:rPr>
          <w:rFonts w:hint="eastAsia" w:ascii="宋体" w:hAnsi="宋体" w:cs="Arial"/>
          <w:b/>
          <w:sz w:val="24"/>
        </w:rPr>
        <w:t xml:space="preserve">十一</w:t>
      </w:r>
      <w:r>
        <w:rPr>
          <w:rFonts w:ascii="宋体" w:hAnsi="宋体" w:cs="Arial"/>
          <w:b/>
          <w:sz w:val="24"/>
        </w:rPr>
        <w:t xml:space="preserve">、合同生效及其它</w:t>
      </w:r>
      <w:r/>
    </w:p>
    <w:p>
      <w:pPr>
        <w:ind w:firstLine="463"/>
        <w:spacing w:line="360" w:lineRule="auto"/>
        <w:rPr>
          <w:rFonts w:ascii="宋体" w:hAnsi="宋体" w:cs="Arial"/>
          <w:sz w:val="24"/>
        </w:rPr>
      </w:pPr>
      <w:r>
        <w:rPr>
          <w:rFonts w:ascii="宋体" w:hAnsi="宋体" w:cs="Arial"/>
          <w:sz w:val="24"/>
        </w:rPr>
        <w:t xml:space="preserve">1、本合同在</w:t>
      </w:r>
      <w:r>
        <w:rPr>
          <w:rFonts w:hint="eastAsia" w:ascii="宋体" w:hAnsi="宋体" w:cs="Arial"/>
          <w:sz w:val="24"/>
        </w:rPr>
        <w:t xml:space="preserve">甲方收到乙方的履约保证金，</w:t>
      </w:r>
      <w:r>
        <w:rPr>
          <w:rFonts w:ascii="宋体" w:hAnsi="宋体" w:cs="Arial"/>
          <w:sz w:val="24"/>
        </w:rPr>
        <w:t xml:space="preserve">双方签字盖章后即生效，</w:t>
      </w:r>
      <w:r>
        <w:rPr>
          <w:rFonts w:hint="eastAsia" w:ascii="宋体" w:hAnsi="宋体" w:cs="Arial"/>
          <w:sz w:val="24"/>
        </w:rPr>
        <w:t xml:space="preserve">生效合同需在苏州市政府采购网公示。</w:t>
      </w:r>
      <w:r/>
    </w:p>
    <w:p>
      <w:pPr>
        <w:ind w:firstLine="463"/>
        <w:spacing w:line="360" w:lineRule="auto"/>
        <w:rPr>
          <w:rFonts w:ascii="宋体" w:hAnsi="宋体" w:cs="Arial"/>
          <w:sz w:val="24"/>
        </w:rPr>
      </w:pPr>
      <w:r>
        <w:rPr>
          <w:rFonts w:ascii="宋体" w:hAnsi="宋体" w:cs="Arial"/>
          <w:sz w:val="24"/>
        </w:rPr>
        <w:t xml:space="preserve">2、合同在执行过程中出现的未尽事宜，双方在不违背本合同和招标文件的原则下协商解决，协商结果以书面形式盖章记录在案，作为本合同的附件，与本合同具有同等效力，但需向招标方提交二份备存。</w:t>
      </w:r>
      <w:r/>
    </w:p>
    <w:p>
      <w:pPr>
        <w:spacing w:line="360" w:lineRule="auto"/>
        <w:rPr>
          <w:rFonts w:ascii="宋体" w:hAnsi="宋体" w:cs="Arial"/>
          <w:b/>
          <w:sz w:val="24"/>
        </w:rPr>
      </w:pPr>
      <w:r>
        <w:rPr>
          <w:rFonts w:hint="eastAsia" w:ascii="宋体" w:hAnsi="宋体" w:cs="Arial"/>
          <w:b/>
          <w:sz w:val="24"/>
        </w:rPr>
        <w:t xml:space="preserve">十二</w:t>
      </w:r>
      <w:r>
        <w:rPr>
          <w:rFonts w:ascii="宋体" w:hAnsi="宋体" w:cs="Arial"/>
          <w:b/>
          <w:sz w:val="24"/>
        </w:rPr>
        <w:t xml:space="preserve">、其它</w:t>
      </w:r>
      <w:r/>
    </w:p>
    <w:p>
      <w:pPr>
        <w:ind w:firstLine="463"/>
        <w:spacing w:line="360" w:lineRule="auto"/>
        <w:rPr>
          <w:rFonts w:ascii="宋体" w:hAnsi="宋体" w:cs="Arial"/>
          <w:sz w:val="24"/>
        </w:rPr>
      </w:pPr>
      <w:r>
        <w:rPr>
          <w:rFonts w:ascii="宋体" w:hAnsi="宋体" w:cs="Arial"/>
          <w:sz w:val="24"/>
        </w:rPr>
        <w:t xml:space="preserve">1、乙方除应做好职工的安全生产教育外，还必须为养护工人提供必要的劳动保护条件，为养护工人办理作业时的人身安全保险和意外伤害险，一切安全责任事故均由乙方负责（保险种类由乙方自行选择）；</w:t>
      </w:r>
      <w:r/>
    </w:p>
    <w:p>
      <w:pPr>
        <w:ind w:firstLine="463"/>
        <w:spacing w:line="360" w:lineRule="auto"/>
        <w:rPr>
          <w:rFonts w:ascii="宋体" w:hAnsi="宋体" w:cs="Arial"/>
          <w:sz w:val="24"/>
        </w:rPr>
      </w:pPr>
      <w:r>
        <w:rPr>
          <w:rFonts w:ascii="宋体" w:hAnsi="宋体" w:cs="Arial"/>
          <w:sz w:val="24"/>
        </w:rPr>
        <w:t xml:space="preserve">2、本合同未尽之处双方协商解决。如协商不成，双方同意由一方向合同履行地人民法院提起诉讼。</w:t>
      </w:r>
      <w:r/>
    </w:p>
    <w:p>
      <w:pPr>
        <w:spacing w:line="360" w:lineRule="auto"/>
        <w:rPr>
          <w:rFonts w:ascii="宋体" w:hAnsi="宋体" w:cs="Arial"/>
          <w:b/>
          <w:sz w:val="24"/>
        </w:rPr>
      </w:pPr>
      <w:r>
        <w:rPr>
          <w:rFonts w:hint="eastAsia" w:ascii="宋体" w:hAnsi="宋体" w:cs="Arial"/>
          <w:b/>
          <w:sz w:val="24"/>
        </w:rPr>
        <w:t xml:space="preserve">十三、附则</w:t>
      </w:r>
      <w:r/>
    </w:p>
    <w:p>
      <w:pPr>
        <w:ind w:firstLine="463"/>
        <w:spacing w:line="360" w:lineRule="auto"/>
        <w:rPr>
          <w:rFonts w:ascii="宋体" w:hAnsi="宋体" w:cs="Arial"/>
          <w:sz w:val="24"/>
        </w:rPr>
      </w:pPr>
      <w:r>
        <w:rPr>
          <w:rFonts w:hint="eastAsia" w:ascii="宋体" w:hAnsi="宋体" w:cs="Arial"/>
          <w:sz w:val="24"/>
        </w:rPr>
        <w:t xml:space="preserve">1、</w:t>
      </w:r>
      <w:r>
        <w:rPr>
          <w:rFonts w:ascii="宋体" w:hAnsi="宋体" w:cs="Arial"/>
          <w:sz w:val="24"/>
        </w:rPr>
        <w:t xml:space="preserve">合同份数</w:t>
      </w:r>
      <w:r>
        <w:rPr>
          <w:rFonts w:hint="eastAsia" w:ascii="宋体" w:hAnsi="宋体" w:cs="Arial"/>
          <w:sz w:val="24"/>
        </w:rPr>
        <w:t xml:space="preserve">：</w:t>
      </w:r>
      <w:r>
        <w:rPr>
          <w:rFonts w:ascii="宋体" w:hAnsi="宋体" w:cs="Arial"/>
          <w:sz w:val="24"/>
        </w:rPr>
        <w:t xml:space="preserve">本合同一式</w:t>
      </w:r>
      <w:r>
        <w:rPr>
          <w:rFonts w:hint="eastAsia" w:ascii="宋体" w:hAnsi="宋体" w:cs="Arial"/>
          <w:sz w:val="24"/>
        </w:rPr>
        <w:t xml:space="preserve">六</w:t>
      </w:r>
      <w:r>
        <w:rPr>
          <w:rFonts w:ascii="宋体" w:hAnsi="宋体" w:cs="Arial"/>
          <w:sz w:val="24"/>
        </w:rPr>
        <w:t xml:space="preserve">份，甲乙双方各执</w:t>
      </w:r>
      <w:r>
        <w:rPr>
          <w:rFonts w:hint="eastAsia" w:ascii="宋体" w:hAnsi="宋体" w:cs="Arial"/>
          <w:sz w:val="24"/>
        </w:rPr>
        <w:t xml:space="preserve">二</w:t>
      </w:r>
      <w:r>
        <w:rPr>
          <w:rFonts w:ascii="宋体" w:hAnsi="宋体" w:cs="Arial"/>
          <w:sz w:val="24"/>
        </w:rPr>
        <w:t xml:space="preserve">份，招标代理机构一份</w:t>
      </w:r>
      <w:r>
        <w:rPr>
          <w:rFonts w:hint="eastAsia" w:ascii="宋体" w:hAnsi="宋体" w:cs="Arial"/>
          <w:sz w:val="24"/>
        </w:rPr>
        <w:t xml:space="preserve">，</w:t>
      </w:r>
      <w:r>
        <w:rPr>
          <w:rFonts w:ascii="宋体" w:hAnsi="宋体" w:cs="Arial"/>
          <w:sz w:val="24"/>
        </w:rPr>
        <w:t xml:space="preserve">政府采购监管部门一份。</w:t>
      </w:r>
      <w:r/>
    </w:p>
    <w:p>
      <w:pPr>
        <w:ind w:firstLine="463"/>
        <w:spacing w:line="360" w:lineRule="auto"/>
        <w:rPr>
          <w:rFonts w:ascii="宋体" w:hAnsi="宋体" w:cs="Arial"/>
          <w:sz w:val="24"/>
        </w:rPr>
      </w:pPr>
      <w:r>
        <w:rPr>
          <w:rFonts w:hint="eastAsia" w:ascii="宋体" w:hAnsi="宋体" w:cs="Arial"/>
          <w:sz w:val="24"/>
        </w:rPr>
        <w:t xml:space="preserve">2、</w:t>
      </w:r>
      <w:r>
        <w:rPr>
          <w:rFonts w:ascii="宋体" w:hAnsi="宋体" w:cs="Arial"/>
          <w:sz w:val="24"/>
        </w:rPr>
        <w:t xml:space="preserve">本合同未尽事宜应按《中华人民共和国</w:t>
      </w:r>
      <w:r>
        <w:rPr>
          <w:rFonts w:hint="eastAsia" w:ascii="宋体" w:hAnsi="宋体" w:cs="Arial"/>
          <w:sz w:val="24"/>
        </w:rPr>
        <w:t xml:space="preserve">民法典</w:t>
      </w:r>
      <w:r>
        <w:rPr>
          <w:rFonts w:ascii="宋体" w:hAnsi="宋体" w:cs="Arial"/>
          <w:sz w:val="24"/>
        </w:rPr>
        <w:t xml:space="preserve">》、《中华人民共和国政府采购法》以及其同相关法律、法规之规定解释</w:t>
      </w:r>
      <w:r>
        <w:rPr>
          <w:rFonts w:hint="eastAsia" w:ascii="宋体" w:hAnsi="宋体" w:cs="Arial"/>
          <w:sz w:val="24"/>
        </w:rPr>
        <w:t xml:space="preserve">。</w:t>
      </w:r>
      <w:r/>
    </w:p>
    <w:p>
      <w:pPr>
        <w:spacing w:line="360" w:lineRule="auto"/>
        <w:rPr>
          <w:rFonts w:ascii="宋体" w:hAnsi="宋体" w:cs="Arial"/>
          <w:b/>
          <w:sz w:val="24"/>
        </w:rPr>
      </w:pPr>
      <w:r>
        <w:rPr>
          <w:rFonts w:hint="eastAsia" w:ascii="宋体" w:hAnsi="宋体" w:cs="Arial"/>
          <w:b/>
          <w:sz w:val="24"/>
        </w:rPr>
        <w:t xml:space="preserve">十四、合同附件</w:t>
      </w:r>
      <w:r/>
    </w:p>
    <w:p>
      <w:pPr>
        <w:ind w:firstLine="463"/>
        <w:spacing w:line="360" w:lineRule="auto"/>
        <w:rPr>
          <w:rFonts w:ascii="宋体" w:hAnsi="宋体" w:cs="Arial"/>
          <w:sz w:val="24"/>
        </w:rPr>
      </w:pPr>
      <w:r>
        <w:rPr>
          <w:rFonts w:hint="eastAsia" w:ascii="宋体" w:hAnsi="宋体" w:cs="Arial"/>
          <w:sz w:val="24"/>
        </w:rPr>
        <w:t xml:space="preserve">附件</w:t>
      </w:r>
      <w:r>
        <w:rPr>
          <w:rFonts w:ascii="宋体" w:hAnsi="宋体" w:cs="Arial"/>
          <w:sz w:val="24"/>
        </w:rPr>
        <w:t xml:space="preserve">1：日常巡查制度</w:t>
      </w:r>
      <w:r/>
    </w:p>
    <w:p>
      <w:pPr>
        <w:ind w:firstLine="463"/>
        <w:spacing w:line="360" w:lineRule="auto"/>
        <w:rPr>
          <w:rFonts w:ascii="宋体" w:hAnsi="宋体" w:cs="Arial"/>
          <w:sz w:val="24"/>
        </w:rPr>
      </w:pPr>
      <w:r>
        <w:rPr>
          <w:rFonts w:hint="eastAsia" w:ascii="宋体" w:hAnsi="宋体" w:cs="Arial"/>
          <w:sz w:val="24"/>
        </w:rPr>
        <w:t xml:space="preserve">附件</w:t>
      </w:r>
      <w:r>
        <w:rPr>
          <w:rFonts w:ascii="宋体" w:hAnsi="宋体" w:cs="Arial"/>
          <w:sz w:val="24"/>
        </w:rPr>
        <w:t xml:space="preserve">2、考核表</w:t>
      </w:r>
      <w:r/>
    </w:p>
    <w:p>
      <w:pPr>
        <w:ind w:firstLine="463"/>
        <w:spacing w:line="360" w:lineRule="auto"/>
        <w:rPr>
          <w:rFonts w:ascii="宋体" w:hAnsi="宋体" w:cs="Arial"/>
          <w:sz w:val="24"/>
        </w:rPr>
      </w:pPr>
      <w:r/>
      <w:bookmarkStart w:id="19" w:name="_Toc434662334"/>
      <w:r>
        <w:rPr>
          <w:rFonts w:hint="eastAsia" w:ascii="宋体" w:hAnsi="宋体" w:cs="Arial"/>
          <w:sz w:val="24"/>
        </w:rPr>
        <w:t xml:space="preserve">备注：合同条款内容将根据成交单位承诺的实际服务内容进行调整。</w:t>
      </w:r>
      <w:bookmarkEnd w:id="19"/>
      <w:r/>
      <w:r/>
    </w:p>
    <w:p>
      <w:pPr>
        <w:spacing w:line="360" w:lineRule="auto"/>
        <w:rPr>
          <w:rFonts w:ascii="宋体" w:hAnsi="宋体" w:cs="宋体"/>
          <w:sz w:val="24"/>
        </w:rPr>
      </w:pPr>
      <w:r>
        <w:rPr>
          <w:rFonts w:ascii="宋体" w:hAnsi="宋体" w:cs="宋体"/>
          <w:sz w:val="24"/>
        </w:rPr>
      </w:r>
      <w:r/>
    </w:p>
    <w:p>
      <w:pPr>
        <w:ind w:firstLine="424"/>
        <w:spacing w:line="360" w:lineRule="auto"/>
        <w:rPr>
          <w:rFonts w:ascii="宋体" w:hAnsi="宋体" w:cs="宋体"/>
          <w:sz w:val="24"/>
        </w:rPr>
      </w:pPr>
      <w:r>
        <w:rPr>
          <w:rFonts w:hint="eastAsia" w:ascii="宋体" w:hAnsi="宋体" w:cs="宋体"/>
          <w:sz w:val="24"/>
        </w:rPr>
        <w:t xml:space="preserve">甲方（盖章）：                    乙方（盖章）：</w:t>
      </w:r>
      <w:r/>
    </w:p>
    <w:p>
      <w:pPr>
        <w:ind w:firstLine="424"/>
        <w:spacing w:line="360" w:lineRule="auto"/>
        <w:rPr>
          <w:rFonts w:ascii="宋体" w:hAnsi="宋体" w:cs="宋体"/>
          <w:sz w:val="24"/>
        </w:rPr>
      </w:pPr>
      <w:r>
        <w:rPr>
          <w:rFonts w:hint="eastAsia" w:ascii="宋体" w:hAnsi="宋体" w:cs="宋体"/>
          <w:sz w:val="24"/>
        </w:rPr>
        <w:t xml:space="preserve">法定代表人（授权代表）：</w:t>
      </w:r>
      <w:r>
        <w:rPr>
          <w:rFonts w:ascii="宋体" w:hAnsi="宋体" w:cs="宋体"/>
          <w:sz w:val="24"/>
        </w:rPr>
        <w:t xml:space="preserve">          法定代表人（授权代表）：     </w:t>
      </w:r>
      <w:r/>
    </w:p>
    <w:p>
      <w:pPr>
        <w:ind w:firstLine="904"/>
        <w:spacing w:line="360" w:lineRule="auto"/>
        <w:rPr>
          <w:rFonts w:ascii="宋体" w:hAnsi="宋体" w:cs="宋体"/>
          <w:sz w:val="24"/>
        </w:rPr>
      </w:pPr>
      <w:r>
        <w:rPr>
          <w:rFonts w:hint="eastAsia" w:ascii="宋体" w:hAnsi="宋体" w:cs="宋体"/>
          <w:sz w:val="24"/>
        </w:rPr>
        <w:t xml:space="preserve">年  月  日                        年  月  日</w:t>
      </w:r>
      <w:r/>
    </w:p>
    <w:p>
      <w:pPr>
        <w:jc w:val="left"/>
        <w:rPr>
          <w:rFonts w:ascii="宋体" w:hAnsi="宋体" w:cs="宋体"/>
          <w:b/>
          <w:sz w:val="24"/>
        </w:rPr>
      </w:pPr>
      <w:r>
        <w:rPr>
          <w:rFonts w:hint="eastAsia" w:ascii="宋体" w:hAnsi="宋体"/>
          <w:b/>
          <w:sz w:val="24"/>
        </w:rPr>
        <w:t xml:space="preserve">附件</w:t>
      </w:r>
      <w:r>
        <w:rPr>
          <w:rFonts w:ascii="宋体" w:hAnsi="宋体"/>
          <w:b/>
          <w:sz w:val="24"/>
        </w:rPr>
        <w:t xml:space="preserve">1</w:t>
      </w:r>
      <w:r>
        <w:rPr>
          <w:rFonts w:hint="eastAsia" w:ascii="宋体" w:hAnsi="宋体"/>
          <w:b/>
          <w:sz w:val="24"/>
        </w:rPr>
        <w:t xml:space="preserve">：</w:t>
      </w:r>
      <w:r>
        <w:rPr>
          <w:rFonts w:hint="eastAsia" w:ascii="宋体" w:hAnsi="宋体" w:cs="宋体"/>
          <w:b/>
          <w:sz w:val="24"/>
        </w:rPr>
        <w:t xml:space="preserve">日常巡查制度</w:t>
      </w:r>
      <w:r/>
    </w:p>
    <w:p>
      <w:pPr>
        <w:spacing w:line="360" w:lineRule="auto"/>
        <w:rPr>
          <w:rFonts w:ascii="宋体" w:hAnsi="宋体"/>
          <w:sz w:val="24"/>
        </w:rPr>
      </w:pPr>
      <w:r>
        <w:rPr>
          <w:rFonts w:ascii="宋体" w:hAnsi="宋体"/>
          <w:sz w:val="24"/>
        </w:rPr>
      </w:r>
      <w:r/>
    </w:p>
    <w:p>
      <w:pPr>
        <w:jc w:val="center"/>
        <w:spacing w:line="360" w:lineRule="auto"/>
        <w:rPr>
          <w:rFonts w:ascii="宋体" w:hAnsi="宋体" w:cs="宋体"/>
          <w:sz w:val="24"/>
        </w:rPr>
      </w:pPr>
      <w:r>
        <w:rPr>
          <w:rFonts w:hint="eastAsia" w:ascii="宋体" w:hAnsi="宋体" w:cs="宋体"/>
          <w:sz w:val="24"/>
        </w:rPr>
        <w:t xml:space="preserve">日常巡查制度</w:t>
      </w:r>
      <w:r/>
    </w:p>
    <w:p>
      <w:pPr>
        <w:ind w:firstLine="480"/>
        <w:spacing w:line="360" w:lineRule="auto"/>
        <w:rPr>
          <w:rFonts w:ascii="宋体" w:hAnsi="宋体"/>
          <w:sz w:val="24"/>
        </w:rPr>
      </w:pPr>
      <w:r>
        <w:rPr>
          <w:rFonts w:ascii="宋体" w:hAnsi="宋体"/>
          <w:sz w:val="24"/>
        </w:rPr>
        <w:t xml:space="preserve">一、巡查内容</w:t>
      </w:r>
      <w:r/>
    </w:p>
    <w:p>
      <w:pPr>
        <w:ind w:firstLine="480"/>
        <w:spacing w:line="360" w:lineRule="auto"/>
        <w:rPr>
          <w:rFonts w:ascii="宋体" w:hAnsi="宋体"/>
          <w:sz w:val="24"/>
        </w:rPr>
      </w:pPr>
      <w:r>
        <w:rPr>
          <w:rFonts w:ascii="宋体" w:hAnsi="宋体"/>
          <w:sz w:val="24"/>
        </w:rPr>
        <w:t xml:space="preserve">1.道路路面及附属设施外观完好情况。包括：快车道、慢车道、人行道、侧平石、井盖、雨水口箅子等。</w:t>
      </w:r>
      <w:r/>
    </w:p>
    <w:p>
      <w:pPr>
        <w:ind w:firstLine="480"/>
        <w:spacing w:line="360" w:lineRule="auto"/>
        <w:rPr>
          <w:rFonts w:ascii="宋体" w:hAnsi="宋体"/>
          <w:sz w:val="24"/>
        </w:rPr>
      </w:pPr>
      <w:r>
        <w:rPr>
          <w:rFonts w:ascii="宋体" w:hAnsi="宋体"/>
          <w:sz w:val="24"/>
        </w:rPr>
        <w:t xml:space="preserve">2.有无擅自开挖，占用城市道路、人行道及管顶施工，乱开道口等行为。</w:t>
      </w:r>
      <w:r/>
    </w:p>
    <w:p>
      <w:pPr>
        <w:ind w:firstLine="480"/>
        <w:spacing w:line="360" w:lineRule="auto"/>
        <w:rPr>
          <w:rFonts w:ascii="宋体" w:hAnsi="宋体"/>
          <w:sz w:val="24"/>
        </w:rPr>
      </w:pPr>
      <w:r>
        <w:rPr>
          <w:rFonts w:ascii="宋体" w:hAnsi="宋体"/>
          <w:sz w:val="24"/>
        </w:rPr>
        <w:t xml:space="preserve">3.桥梁及附属设施完好情况。包括：桥面、栏杆、泄水管、伸缩缝、上下结构、限载标志等。</w:t>
      </w:r>
      <w:r/>
    </w:p>
    <w:p>
      <w:pPr>
        <w:ind w:firstLine="480"/>
        <w:spacing w:line="360" w:lineRule="auto"/>
        <w:rPr>
          <w:rFonts w:ascii="宋体" w:hAnsi="宋体"/>
          <w:sz w:val="24"/>
        </w:rPr>
      </w:pPr>
      <w:r>
        <w:rPr>
          <w:rFonts w:ascii="宋体" w:hAnsi="宋体"/>
          <w:sz w:val="24"/>
        </w:rPr>
        <w:t xml:space="preserve">4.桥区附近施工是否违章。</w:t>
      </w:r>
      <w:r/>
    </w:p>
    <w:p>
      <w:pPr>
        <w:ind w:firstLine="480"/>
        <w:spacing w:line="360" w:lineRule="auto"/>
        <w:rPr>
          <w:rFonts w:ascii="宋体" w:hAnsi="宋体"/>
          <w:sz w:val="24"/>
        </w:rPr>
      </w:pPr>
      <w:r>
        <w:rPr>
          <w:rFonts w:ascii="宋体" w:hAnsi="宋体"/>
          <w:sz w:val="24"/>
        </w:rPr>
        <w:t xml:space="preserve">二、巡查方式</w:t>
      </w:r>
      <w:r/>
    </w:p>
    <w:p>
      <w:pPr>
        <w:ind w:firstLine="480"/>
        <w:spacing w:line="360" w:lineRule="auto"/>
        <w:rPr>
          <w:rFonts w:ascii="宋体" w:hAnsi="宋体"/>
          <w:sz w:val="24"/>
        </w:rPr>
      </w:pPr>
      <w:r>
        <w:rPr>
          <w:rFonts w:ascii="宋体" w:hAnsi="宋体"/>
          <w:sz w:val="24"/>
        </w:rPr>
        <w:t xml:space="preserve">巡查方式分为机动车巡查和步行巡查。快车道的巡查工作以机动车巡查为主，慢车道、人行道及桥梁的巡查工作以步行巡查为主。巡查需配备巡查视频记录仪，每日上传至业主指定负责人，如有缺少，按规定扣除当月巡查养护费.有特殊情况需提前书面请假至业主处并征得业主同意。</w:t>
      </w:r>
      <w:r/>
    </w:p>
    <w:p>
      <w:pPr>
        <w:ind w:firstLine="480"/>
        <w:spacing w:line="360" w:lineRule="auto"/>
        <w:rPr>
          <w:rFonts w:ascii="宋体" w:hAnsi="宋体"/>
          <w:sz w:val="24"/>
        </w:rPr>
      </w:pPr>
      <w:r>
        <w:rPr>
          <w:rFonts w:ascii="宋体" w:hAnsi="宋体"/>
          <w:sz w:val="24"/>
        </w:rPr>
        <w:t xml:space="preserve">三、巡查周期</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养护范围内所有</w:t>
      </w:r>
      <w:r>
        <w:rPr>
          <w:rFonts w:ascii="宋体" w:hAnsi="宋体"/>
          <w:sz w:val="24"/>
        </w:rPr>
        <w:t xml:space="preserve">道路原则上需要每天进行巡查</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t xml:space="preserve">2.遇恶劣天气、汛期、雨季、冰冻或文明城市创建等特殊情况，应缩短巡查周期。</w:t>
      </w:r>
      <w:r/>
    </w:p>
    <w:p>
      <w:pPr>
        <w:ind w:firstLine="480"/>
        <w:spacing w:line="360" w:lineRule="auto"/>
        <w:rPr>
          <w:rFonts w:ascii="宋体" w:hAnsi="宋体"/>
          <w:sz w:val="24"/>
        </w:rPr>
      </w:pPr>
      <w:r>
        <w:rPr>
          <w:rFonts w:ascii="宋体" w:hAnsi="宋体"/>
          <w:sz w:val="24"/>
        </w:rPr>
        <w:t xml:space="preserve">四、巡查要求</w:t>
      </w:r>
      <w:r/>
    </w:p>
    <w:p>
      <w:pPr>
        <w:ind w:firstLine="480"/>
        <w:spacing w:line="360" w:lineRule="auto"/>
        <w:rPr>
          <w:rFonts w:ascii="宋体" w:hAnsi="宋体"/>
          <w:sz w:val="24"/>
        </w:rPr>
      </w:pPr>
      <w:r>
        <w:rPr>
          <w:rFonts w:ascii="宋体" w:hAnsi="宋体"/>
          <w:sz w:val="24"/>
        </w:rPr>
        <w:t xml:space="preserve">1.养护单位养护的每条道路、桥梁都要明确专职人员进行巡查，巡查人员要具备一定的道路、桥梁养护管理经验及处理突发事件的能力。</w:t>
      </w:r>
      <w:r/>
    </w:p>
    <w:p>
      <w:pPr>
        <w:ind w:firstLine="480"/>
        <w:spacing w:line="360" w:lineRule="auto"/>
        <w:rPr>
          <w:rFonts w:ascii="宋体" w:hAnsi="宋体"/>
          <w:sz w:val="24"/>
        </w:rPr>
      </w:pPr>
      <w:r>
        <w:rPr>
          <w:rFonts w:ascii="宋体" w:hAnsi="宋体"/>
          <w:sz w:val="24"/>
        </w:rPr>
        <w:t xml:space="preserve">2.配备必要的设备和车辆，巡查车辆应有明显标识。</w:t>
      </w:r>
      <w:r/>
    </w:p>
    <w:p>
      <w:pPr>
        <w:ind w:firstLine="480"/>
        <w:spacing w:line="360" w:lineRule="auto"/>
        <w:rPr>
          <w:rFonts w:ascii="宋体" w:hAnsi="宋体"/>
          <w:sz w:val="24"/>
        </w:rPr>
      </w:pPr>
      <w:r>
        <w:rPr>
          <w:rFonts w:ascii="宋体" w:hAnsi="宋体"/>
          <w:sz w:val="24"/>
        </w:rPr>
        <w:t xml:space="preserve">3.巡查过程中要端正工作态度，尽职尽责，自觉遵守交通规则，注意安全。</w:t>
      </w:r>
      <w:r/>
    </w:p>
    <w:p>
      <w:pPr>
        <w:ind w:firstLine="480"/>
        <w:spacing w:line="360" w:lineRule="auto"/>
        <w:rPr>
          <w:rFonts w:ascii="宋体" w:hAnsi="宋体"/>
          <w:sz w:val="24"/>
        </w:rPr>
      </w:pPr>
      <w:r>
        <w:rPr>
          <w:rFonts w:ascii="宋体" w:hAnsi="宋体"/>
          <w:sz w:val="24"/>
        </w:rPr>
        <w:t xml:space="preserve">4.巡查人员要对路面坑洼破损、道板缺失破损、井盖缺失破损、桥面破损、栏杆缺失、擅自挖掘、占用道路等做好记录，填写《市政设施巡查记录表》并归档保存。巡查结束后要尽快整理汇总巡查发现的问题，填写《市政设施巡查问题日报表》，经养护单位负责人审核后上报街道市政管理部门。</w:t>
      </w:r>
      <w:r/>
    </w:p>
    <w:p>
      <w:pPr>
        <w:ind w:firstLine="480"/>
        <w:spacing w:line="360" w:lineRule="auto"/>
        <w:rPr>
          <w:rFonts w:ascii="宋体" w:hAnsi="宋体"/>
          <w:sz w:val="24"/>
        </w:rPr>
      </w:pPr>
      <w:r>
        <w:rPr>
          <w:rFonts w:ascii="宋体" w:hAnsi="宋体"/>
          <w:sz w:val="24"/>
        </w:rPr>
        <w:t xml:space="preserve">5.巡查中发现道路严重下陷、空洞、井盖缺失等紧急情况，应立即上报并在现场做好警示工作。</w:t>
      </w:r>
      <w:r/>
    </w:p>
    <w:p>
      <w:pPr>
        <w:jc w:val="center"/>
        <w:spacing w:line="360" w:lineRule="auto"/>
        <w:rPr>
          <w:rFonts w:ascii="宋体" w:hAnsi="宋体" w:cs="宋体"/>
          <w:b/>
          <w:bCs/>
          <w:sz w:val="24"/>
        </w:rPr>
      </w:pPr>
      <w:r>
        <w:rPr>
          <w:rFonts w:ascii="宋体" w:hAnsi="宋体" w:cs="宋体"/>
          <w:b/>
          <w:bCs/>
          <w:sz w:val="24"/>
        </w:rPr>
        <w:br w:type="page" w:clear="all"/>
      </w:r>
      <w:r>
        <w:rPr>
          <w:rFonts w:hint="eastAsia" w:ascii="宋体" w:hAnsi="宋体" w:cs="宋体"/>
          <w:b/>
          <w:bCs/>
          <w:sz w:val="24"/>
        </w:rPr>
        <w:t xml:space="preserve">市政设施巡查记录表</w:t>
      </w:r>
      <w:r/>
    </w:p>
    <w:p>
      <w:pPr>
        <w:rPr>
          <w:rFonts w:ascii="宋体" w:hAnsi="宋体" w:cs="宋体"/>
          <w:sz w:val="24"/>
        </w:rPr>
      </w:pPr>
      <w:r>
        <w:rPr>
          <w:rFonts w:ascii="宋体" w:hAnsi="宋体" w:cs="宋体"/>
          <w:sz w:val="24"/>
        </w:rPr>
      </w:r>
      <w:r/>
    </w:p>
    <w:p>
      <w:pPr>
        <w:jc w:val="left"/>
        <w:widowControl/>
        <w:rPr>
          <w:rFonts w:ascii="宋体" w:hAnsi="宋体" w:cs="宋体"/>
          <w:sz w:val="24"/>
        </w:rPr>
      </w:pPr>
      <w:r>
        <w:rPr>
          <w:rFonts w:hint="eastAsia" w:ascii="宋体" w:hAnsi="宋体" w:cs="宋体"/>
          <w:sz w:val="24"/>
        </w:rPr>
        <w:t xml:space="preserve">      养护单位：                        日期：</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14"/>
        <w:gridCol w:w="1682"/>
        <w:gridCol w:w="3293"/>
        <w:gridCol w:w="1536"/>
      </w:tblGrid>
      <w:tr>
        <w:trPr>
          <w:jc w:val="center"/>
          <w:trHeight w:val="573"/>
        </w:trPr>
        <w:tc>
          <w:tcPr>
            <w:tcW w:w="1914" w:type="dxa"/>
            <w:vAlign w:val="center"/>
            <w:vMerge w:val="restart"/>
            <w:textDirection w:val="lrTb"/>
            <w:noWrap w:val="false"/>
          </w:tcPr>
          <w:p>
            <w:pPr>
              <w:jc w:val="center"/>
              <w:spacing w:line="440" w:lineRule="exact"/>
              <w:rPr>
                <w:rFonts w:ascii="宋体" w:hAnsi="宋体" w:cs="宋体"/>
                <w:sz w:val="24"/>
              </w:rPr>
            </w:pPr>
            <w:r>
              <w:rPr>
                <w:rFonts w:hint="eastAsia" w:ascii="宋体" w:hAnsi="宋体" w:cs="宋体"/>
                <w:sz w:val="24"/>
              </w:rPr>
              <w:t xml:space="preserve">巡查路线</w:t>
            </w:r>
            <w:r/>
          </w:p>
        </w:tc>
        <w:tc>
          <w:tcPr>
            <w:tcW w:w="1682" w:type="dxa"/>
            <w:vAlign w:val="center"/>
            <w:textDirection w:val="lrTb"/>
            <w:noWrap w:val="false"/>
          </w:tcPr>
          <w:p>
            <w:pPr>
              <w:jc w:val="center"/>
              <w:rPr>
                <w:rFonts w:ascii="宋体" w:hAnsi="宋体" w:cs="宋体"/>
                <w:sz w:val="24"/>
              </w:rPr>
            </w:pPr>
            <w:r>
              <w:rPr>
                <w:rFonts w:hint="eastAsia" w:ascii="宋体" w:hAnsi="宋体" w:cs="宋体"/>
                <w:sz w:val="24"/>
              </w:rPr>
              <w:t xml:space="preserve">具体时间</w:t>
            </w:r>
            <w:r/>
          </w:p>
        </w:tc>
        <w:tc>
          <w:tcPr>
            <w:tcW w:w="3293" w:type="dxa"/>
            <w:vAlign w:val="center"/>
            <w:textDirection w:val="lrTb"/>
            <w:noWrap w:val="false"/>
          </w:tcPr>
          <w:p>
            <w:pPr>
              <w:jc w:val="center"/>
              <w:rPr>
                <w:rFonts w:ascii="宋体" w:hAnsi="宋体" w:cs="宋体"/>
                <w:sz w:val="24"/>
              </w:rPr>
            </w:pPr>
            <w:r>
              <w:rPr>
                <w:rFonts w:hint="eastAsia" w:ascii="宋体" w:hAnsi="宋体" w:cs="宋体"/>
                <w:sz w:val="24"/>
              </w:rPr>
              <w:t xml:space="preserve">道路/桥梁</w:t>
            </w:r>
            <w:r/>
          </w:p>
        </w:tc>
        <w:tc>
          <w:tcPr>
            <w:tcW w:w="1536" w:type="dxa"/>
            <w:vAlign w:val="center"/>
            <w:textDirection w:val="lrTb"/>
            <w:noWrap w:val="false"/>
          </w:tcPr>
          <w:p>
            <w:pPr>
              <w:jc w:val="center"/>
              <w:rPr>
                <w:rFonts w:ascii="宋体" w:hAnsi="宋体" w:cs="宋体"/>
                <w:sz w:val="24"/>
              </w:rPr>
            </w:pPr>
            <w:r>
              <w:rPr>
                <w:rFonts w:hint="eastAsia" w:ascii="宋体" w:hAnsi="宋体" w:cs="宋体"/>
                <w:sz w:val="24"/>
              </w:rPr>
              <w:t xml:space="preserve">公里</w:t>
            </w:r>
            <w:r/>
          </w:p>
        </w:tc>
      </w:tr>
      <w:tr>
        <w:trPr>
          <w:jc w:val="center"/>
          <w:trHeight w:val="1778"/>
        </w:trPr>
        <w:tc>
          <w:tcPr>
            <w:tcW w:w="1914" w:type="dxa"/>
            <w:vAlign w:val="center"/>
            <w:vMerge w:val="continue"/>
            <w:textDirection w:val="lrTb"/>
            <w:noWrap w:val="false"/>
          </w:tcPr>
          <w:p>
            <w:pPr>
              <w:jc w:val="center"/>
              <w:spacing w:line="440" w:lineRule="exact"/>
              <w:rPr>
                <w:rFonts w:ascii="宋体" w:hAnsi="宋体" w:cs="宋体"/>
                <w:sz w:val="24"/>
              </w:rPr>
            </w:pPr>
            <w:r>
              <w:rPr>
                <w:rFonts w:ascii="宋体" w:hAnsi="宋体" w:cs="宋体"/>
                <w:sz w:val="24"/>
              </w:rPr>
            </w:r>
            <w:r/>
          </w:p>
        </w:tc>
        <w:tc>
          <w:tcPr>
            <w:tcW w:w="1682" w:type="dxa"/>
            <w:vAlign w:val="center"/>
            <w:textDirection w:val="lrTb"/>
            <w:noWrap w:val="false"/>
          </w:tcPr>
          <w:p>
            <w:pPr>
              <w:jc w:val="center"/>
              <w:rPr>
                <w:rFonts w:ascii="宋体" w:hAnsi="宋体" w:cs="宋体"/>
                <w:sz w:val="24"/>
              </w:rPr>
            </w:pPr>
            <w:r>
              <w:rPr>
                <w:rFonts w:ascii="宋体" w:hAnsi="宋体" w:cs="宋体"/>
                <w:sz w:val="24"/>
              </w:rPr>
            </w:r>
            <w:r/>
          </w:p>
        </w:tc>
        <w:tc>
          <w:tcPr>
            <w:tcW w:w="3293" w:type="dxa"/>
            <w:vAlign w:val="center"/>
            <w:textDirection w:val="lrTb"/>
            <w:noWrap w:val="false"/>
          </w:tcPr>
          <w:p>
            <w:pPr>
              <w:jc w:val="center"/>
              <w:rPr>
                <w:rFonts w:ascii="宋体" w:hAnsi="宋体" w:cs="宋体"/>
                <w:sz w:val="24"/>
              </w:rPr>
            </w:pPr>
            <w:r>
              <w:rPr>
                <w:rFonts w:ascii="宋体" w:hAnsi="宋体" w:cs="宋体"/>
                <w:sz w:val="24"/>
              </w:rPr>
            </w:r>
            <w:r/>
          </w:p>
        </w:tc>
        <w:tc>
          <w:tcPr>
            <w:tcW w:w="1536"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2975"/>
        </w:trPr>
        <w:tc>
          <w:tcPr>
            <w:tcW w:w="1914" w:type="dxa"/>
            <w:vAlign w:val="center"/>
            <w:textDirection w:val="lrTb"/>
            <w:noWrap w:val="false"/>
          </w:tcPr>
          <w:p>
            <w:pPr>
              <w:jc w:val="center"/>
              <w:rPr>
                <w:rFonts w:ascii="宋体" w:hAnsi="宋体" w:cs="宋体"/>
                <w:sz w:val="24"/>
              </w:rPr>
            </w:pPr>
            <w:r>
              <w:rPr>
                <w:rFonts w:hint="eastAsia" w:ascii="宋体" w:hAnsi="宋体" w:cs="宋体"/>
                <w:sz w:val="24"/>
              </w:rPr>
              <w:t xml:space="preserve">存在问题</w:t>
            </w:r>
            <w:r/>
          </w:p>
        </w:tc>
        <w:tc>
          <w:tcPr>
            <w:gridSpan w:val="3"/>
            <w:tcW w:w="6511" w:type="dxa"/>
            <w:vAlign w:val="center"/>
            <w:textDirection w:val="lrTb"/>
            <w:noWrap w:val="false"/>
          </w:tcPr>
          <w:p>
            <w:pPr>
              <w:ind w:firstLine="480"/>
              <w:jc w:val="center"/>
              <w:rPr>
                <w:rFonts w:ascii="宋体" w:hAnsi="宋体" w:cs="宋体"/>
                <w:sz w:val="24"/>
              </w:rPr>
            </w:pPr>
            <w:r>
              <w:rPr>
                <w:rFonts w:ascii="宋体" w:hAnsi="宋体" w:cs="宋体"/>
                <w:sz w:val="24"/>
              </w:rPr>
            </w:r>
            <w:r/>
          </w:p>
        </w:tc>
      </w:tr>
      <w:tr>
        <w:trPr>
          <w:jc w:val="center"/>
          <w:trHeight w:val="3984"/>
        </w:trPr>
        <w:tc>
          <w:tcPr>
            <w:tcW w:w="1914" w:type="dxa"/>
            <w:vAlign w:val="center"/>
            <w:textDirection w:val="lrTb"/>
            <w:noWrap w:val="false"/>
          </w:tcPr>
          <w:p>
            <w:pPr>
              <w:jc w:val="center"/>
              <w:rPr>
                <w:rFonts w:ascii="宋体" w:hAnsi="宋体" w:cs="宋体"/>
                <w:sz w:val="24"/>
              </w:rPr>
            </w:pPr>
            <w:r>
              <w:rPr>
                <w:rFonts w:hint="eastAsia" w:ascii="宋体" w:hAnsi="宋体" w:cs="宋体"/>
                <w:sz w:val="24"/>
              </w:rPr>
              <w:t xml:space="preserve">处理意见</w:t>
            </w:r>
            <w:r/>
          </w:p>
        </w:tc>
        <w:tc>
          <w:tcPr>
            <w:gridSpan w:val="3"/>
            <w:tcW w:w="6511" w:type="dxa"/>
            <w:vAlign w:val="center"/>
            <w:textDirection w:val="lrTb"/>
            <w:noWrap w:val="false"/>
          </w:tcPr>
          <w:p>
            <w:pPr>
              <w:ind w:firstLine="480"/>
              <w:jc w:val="center"/>
              <w:rPr>
                <w:rFonts w:ascii="宋体" w:hAnsi="宋体" w:cs="宋体"/>
                <w:sz w:val="24"/>
              </w:rPr>
            </w:pPr>
            <w:r>
              <w:rPr>
                <w:rFonts w:ascii="宋体" w:hAnsi="宋体" w:cs="宋体"/>
                <w:sz w:val="24"/>
              </w:rPr>
            </w:r>
            <w:r/>
          </w:p>
        </w:tc>
      </w:tr>
    </w:tbl>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      巡查人：</w:t>
      </w:r>
      <w:r/>
    </w:p>
    <w:p>
      <w:pPr>
        <w:jc w:val="left"/>
        <w:rPr>
          <w:rFonts w:ascii="宋体" w:hAnsi="宋体"/>
          <w:b/>
          <w:bCs/>
          <w:sz w:val="24"/>
        </w:rPr>
      </w:pPr>
      <w:r>
        <w:rPr>
          <w:rFonts w:ascii="宋体" w:hAnsi="宋体" w:cs="宋体"/>
          <w:bCs/>
          <w:sz w:val="24"/>
        </w:rPr>
        <w:br w:type="page" w:clear="all"/>
      </w:r>
      <w:bookmarkStart w:id="20" w:name="_Toc508787942"/>
      <w:r>
        <w:rPr>
          <w:rFonts w:hint="eastAsia" w:ascii="宋体" w:hAnsi="宋体"/>
          <w:b/>
          <w:bCs/>
          <w:sz w:val="24"/>
        </w:rPr>
        <w:t xml:space="preserve">附件</w:t>
      </w:r>
      <w:r>
        <w:rPr>
          <w:rFonts w:ascii="宋体" w:hAnsi="宋体"/>
          <w:b/>
          <w:bCs/>
          <w:sz w:val="24"/>
        </w:rPr>
        <w:t xml:space="preserve">2</w:t>
      </w:r>
      <w:r>
        <w:rPr>
          <w:rFonts w:hint="eastAsia" w:ascii="宋体" w:hAnsi="宋体"/>
          <w:b/>
          <w:bCs/>
          <w:sz w:val="24"/>
        </w:rPr>
        <w:t xml:space="preserve">、考核表</w:t>
      </w:r>
      <w:bookmarkEnd w:id="20"/>
      <w:r/>
      <w:r/>
    </w:p>
    <w:p>
      <w:pPr>
        <w:jc w:val="center"/>
        <w:rPr>
          <w:rFonts w:ascii="宋体" w:hAnsi="宋体" w:cs="Arial"/>
          <w:bCs/>
          <w:sz w:val="32"/>
          <w:szCs w:val="32"/>
        </w:rPr>
      </w:pPr>
      <w:r>
        <w:rPr>
          <w:rFonts w:hint="eastAsia" w:ascii="宋体" w:hAnsi="宋体" w:cs="Arial"/>
          <w:bCs/>
          <w:sz w:val="32"/>
          <w:szCs w:val="32"/>
        </w:rPr>
        <w:t xml:space="preserve">考 核 表</w:t>
      </w:r>
      <w:r/>
    </w:p>
    <w:p>
      <w:pPr>
        <w:jc w:val="left"/>
        <w:rPr>
          <w:rFonts w:ascii="宋体" w:hAnsi="宋体" w:cs="Arial"/>
          <w:bCs/>
          <w:sz w:val="24"/>
        </w:rPr>
      </w:pPr>
      <w:r>
        <w:rPr>
          <w:rFonts w:hint="eastAsia" w:ascii="宋体" w:hAnsi="宋体" w:cs="Arial"/>
          <w:bCs/>
          <w:sz w:val="24"/>
        </w:rPr>
        <w:t xml:space="preserve">        考核月份：</w:t>
      </w:r>
      <w:r>
        <w:rPr>
          <w:rFonts w:ascii="宋体" w:hAnsi="宋体" w:cs="宋体"/>
          <w:sz w:val="24"/>
        </w:rPr>
        <w:t xml:space="preserve">  </w:t>
      </w:r>
      <w:r>
        <w:rPr>
          <w:rFonts w:hint="eastAsia" w:ascii="宋体" w:hAnsi="宋体" w:cs="Arial"/>
          <w:bCs/>
          <w:sz w:val="24"/>
        </w:rPr>
        <w:t xml:space="preserve">年  月</w:t>
      </w:r>
      <w:r/>
    </w:p>
    <w:p>
      <w:pPr>
        <w:jc w:val="left"/>
        <w:rPr>
          <w:rFonts w:ascii="宋体" w:hAnsi="宋体" w:cs="Arial"/>
          <w:bCs/>
          <w:sz w:val="24"/>
        </w:rPr>
      </w:pPr>
      <w:r>
        <w:rPr>
          <w:rFonts w:hint="eastAsia" w:ascii="宋体" w:hAnsi="宋体" w:cs="Arial"/>
          <w:bCs/>
          <w:sz w:val="24"/>
        </w:rPr>
        <w:t xml:space="preserve">        考核单位：                                                </w:t>
      </w:r>
      <w:r/>
    </w:p>
    <w:p>
      <w:pPr>
        <w:ind w:firstLine="960"/>
        <w:jc w:val="left"/>
        <w:rPr>
          <w:rFonts w:ascii="宋体" w:hAnsi="宋体" w:cs="Arial"/>
          <w:bCs/>
          <w:sz w:val="24"/>
        </w:rPr>
      </w:pPr>
      <w:r>
        <w:rPr>
          <w:rFonts w:hint="eastAsia" w:ascii="宋体" w:hAnsi="宋体" w:cs="Arial"/>
          <w:bCs/>
          <w:sz w:val="24"/>
        </w:rPr>
        <w:t xml:space="preserve">被考核单位：</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6"/>
        <w:gridCol w:w="5711"/>
        <w:gridCol w:w="709"/>
        <w:gridCol w:w="831"/>
        <w:gridCol w:w="850"/>
      </w:tblGrid>
      <w:tr>
        <w:trPr>
          <w:jc w:val="center"/>
          <w:trHeight w:val="20"/>
          <w:tblHeader/>
        </w:trPr>
        <w:tc>
          <w:tcPr>
            <w:tcW w:w="586" w:type="dxa"/>
            <w:vAlign w:val="center"/>
            <w:textDirection w:val="lrTb"/>
            <w:noWrap w:val="false"/>
          </w:tcPr>
          <w:p>
            <w:pPr>
              <w:jc w:val="center"/>
              <w:widowControl/>
              <w:rPr>
                <w:rFonts w:ascii="宋体" w:hAnsi="宋体"/>
                <w:sz w:val="24"/>
              </w:rPr>
            </w:pPr>
            <w:r>
              <w:rPr>
                <w:rFonts w:ascii="宋体" w:hAnsi="宋体"/>
                <w:sz w:val="24"/>
              </w:rPr>
              <w:t xml:space="preserve">序号</w:t>
            </w:r>
            <w:r/>
          </w:p>
        </w:tc>
        <w:tc>
          <w:tcPr>
            <w:tcW w:w="5711" w:type="dxa"/>
            <w:vAlign w:val="center"/>
            <w:textDirection w:val="lrTb"/>
            <w:noWrap w:val="false"/>
          </w:tcPr>
          <w:p>
            <w:pPr>
              <w:jc w:val="center"/>
              <w:widowControl/>
              <w:rPr>
                <w:rFonts w:ascii="宋体" w:hAnsi="宋体"/>
                <w:sz w:val="24"/>
              </w:rPr>
            </w:pPr>
            <w:r>
              <w:rPr>
                <w:rFonts w:ascii="宋体" w:hAnsi="宋体"/>
                <w:sz w:val="24"/>
              </w:rPr>
              <w:t xml:space="preserve">主要考核项目</w:t>
            </w:r>
            <w:r/>
          </w:p>
        </w:tc>
        <w:tc>
          <w:tcPr>
            <w:tcW w:w="709" w:type="dxa"/>
            <w:vAlign w:val="center"/>
            <w:textDirection w:val="lrTb"/>
            <w:noWrap w:val="false"/>
          </w:tcPr>
          <w:p>
            <w:pPr>
              <w:jc w:val="center"/>
              <w:widowControl/>
              <w:rPr>
                <w:rFonts w:ascii="宋体" w:hAnsi="宋体"/>
                <w:sz w:val="24"/>
              </w:rPr>
            </w:pPr>
            <w:r>
              <w:rPr>
                <w:rFonts w:ascii="宋体" w:hAnsi="宋体"/>
                <w:sz w:val="24"/>
              </w:rPr>
              <w:t xml:space="preserve">分值</w:t>
            </w:r>
            <w:r/>
          </w:p>
        </w:tc>
        <w:tc>
          <w:tcPr>
            <w:tcW w:w="831" w:type="dxa"/>
            <w:vAlign w:val="center"/>
            <w:textDirection w:val="lrTb"/>
            <w:noWrap w:val="false"/>
          </w:tcPr>
          <w:p>
            <w:pPr>
              <w:jc w:val="center"/>
              <w:widowControl/>
              <w:rPr>
                <w:rFonts w:ascii="宋体" w:hAnsi="宋体"/>
                <w:sz w:val="24"/>
              </w:rPr>
            </w:pPr>
            <w:r>
              <w:rPr>
                <w:rFonts w:ascii="宋体" w:hAnsi="宋体"/>
                <w:sz w:val="24"/>
              </w:rPr>
              <w:t xml:space="preserve">得分</w:t>
            </w:r>
            <w:r/>
          </w:p>
        </w:tc>
        <w:tc>
          <w:tcPr>
            <w:tcW w:w="850" w:type="dxa"/>
            <w:vAlign w:val="center"/>
            <w:textDirection w:val="lrTb"/>
            <w:noWrap w:val="false"/>
          </w:tcPr>
          <w:p>
            <w:pPr>
              <w:jc w:val="center"/>
              <w:widowControl/>
              <w:rPr>
                <w:rFonts w:ascii="宋体" w:hAnsi="宋体"/>
                <w:sz w:val="24"/>
              </w:rPr>
            </w:pPr>
            <w:r>
              <w:rPr>
                <w:rFonts w:ascii="宋体" w:hAnsi="宋体"/>
                <w:sz w:val="24"/>
              </w:rPr>
              <w:t xml:space="preserve">备注</w:t>
            </w:r>
            <w:r/>
          </w:p>
        </w:tc>
      </w:tr>
      <w:tr>
        <w:trPr>
          <w:jc w:val="center"/>
          <w:trHeight w:val="20"/>
        </w:trPr>
        <w:tc>
          <w:tcPr>
            <w:gridSpan w:val="5"/>
            <w:tcW w:w="8687" w:type="dxa"/>
            <w:vAlign w:val="center"/>
            <w:textDirection w:val="lrTb"/>
            <w:noWrap w:val="false"/>
          </w:tcPr>
          <w:p>
            <w:pPr>
              <w:jc w:val="left"/>
              <w:widowControl/>
              <w:rPr>
                <w:rFonts w:ascii="宋体" w:hAnsi="宋体"/>
                <w:b/>
                <w:bCs/>
                <w:sz w:val="24"/>
              </w:rPr>
            </w:pPr>
            <w:r>
              <w:rPr>
                <w:rFonts w:ascii="宋体" w:hAnsi="宋体"/>
                <w:b/>
                <w:bCs/>
                <w:sz w:val="24"/>
              </w:rPr>
              <w:t xml:space="preserve">一、日常管理（32分）</w:t>
            </w:r>
            <w:r/>
          </w:p>
        </w:tc>
      </w:tr>
      <w:tr>
        <w:trPr>
          <w:jc w:val="center"/>
          <w:trHeight w:val="20"/>
        </w:trPr>
        <w:tc>
          <w:tcPr>
            <w:tcW w:w="586" w:type="dxa"/>
            <w:vAlign w:val="center"/>
            <w:textDirection w:val="lrTb"/>
            <w:noWrap w:val="false"/>
          </w:tcPr>
          <w:p>
            <w:pPr>
              <w:jc w:val="center"/>
              <w:widowControl/>
              <w:rPr>
                <w:rFonts w:ascii="宋体" w:hAnsi="宋体"/>
                <w:sz w:val="24"/>
              </w:rPr>
            </w:pPr>
            <w:r>
              <w:rPr>
                <w:rFonts w:ascii="宋体" w:hAnsi="宋体"/>
                <w:sz w:val="24"/>
              </w:rPr>
              <w:t xml:space="preserve">1</w:t>
            </w:r>
            <w:r/>
          </w:p>
        </w:tc>
        <w:tc>
          <w:tcPr>
            <w:tcW w:w="5711" w:type="dxa"/>
            <w:vAlign w:val="center"/>
            <w:textDirection w:val="lrTb"/>
            <w:noWrap w:val="false"/>
          </w:tcPr>
          <w:p>
            <w:pPr>
              <w:jc w:val="left"/>
              <w:widowControl/>
              <w:rPr>
                <w:rFonts w:ascii="宋体" w:hAnsi="宋体"/>
                <w:sz w:val="24"/>
              </w:rPr>
            </w:pPr>
            <w:r>
              <w:rPr>
                <w:rFonts w:ascii="宋体" w:hAnsi="宋体"/>
                <w:sz w:val="24"/>
              </w:rPr>
              <w:t xml:space="preserve">人员配置是否符合合同要求</w:t>
            </w:r>
            <w:r>
              <w:rPr>
                <w:rFonts w:hint="eastAsia" w:ascii="宋体" w:hAnsi="宋体"/>
                <w:sz w:val="24"/>
              </w:rPr>
              <w:t xml:space="preserve">，</w:t>
            </w:r>
            <w:r>
              <w:rPr>
                <w:rFonts w:ascii="宋体" w:hAnsi="宋体"/>
                <w:sz w:val="24"/>
              </w:rPr>
              <w:t xml:space="preserve">当班工作人员的工作态度、精神面貌、仪容仪表是否良好。</w:t>
            </w:r>
            <w:r/>
          </w:p>
        </w:tc>
        <w:tc>
          <w:tcPr>
            <w:tcW w:w="709" w:type="dxa"/>
            <w:vAlign w:val="center"/>
            <w:textDirection w:val="lrTb"/>
            <w:noWrap w:val="false"/>
          </w:tcPr>
          <w:p>
            <w:pPr>
              <w:jc w:val="center"/>
              <w:widowControl/>
              <w:rPr>
                <w:rFonts w:ascii="宋体" w:hAnsi="宋体"/>
                <w:sz w:val="24"/>
              </w:rPr>
            </w:pPr>
            <w:r>
              <w:rPr>
                <w:rFonts w:ascii="宋体" w:hAnsi="宋体"/>
                <w:sz w:val="24"/>
              </w:rPr>
              <w:t xml:space="preserve">2</w:t>
            </w:r>
            <w:r/>
          </w:p>
        </w:tc>
        <w:tc>
          <w:tcPr>
            <w:tcW w:w="831" w:type="dxa"/>
            <w:vAlign w:val="center"/>
            <w:textDirection w:val="lrTb"/>
            <w:noWrap w:val="false"/>
          </w:tcPr>
          <w:p>
            <w:pPr>
              <w:jc w:val="center"/>
              <w:widowControl/>
              <w:rPr>
                <w:rFonts w:ascii="宋体" w:hAnsi="宋体"/>
                <w:sz w:val="24"/>
              </w:rPr>
            </w:pPr>
            <w:r>
              <w:rPr>
                <w:rFonts w:ascii="宋体" w:hAnsi="宋体"/>
                <w:sz w:val="24"/>
              </w:rPr>
            </w:r>
            <w:r/>
          </w:p>
        </w:tc>
        <w:tc>
          <w:tcPr>
            <w:tcW w:w="850" w:type="dxa"/>
            <w:vAlign w:val="center"/>
            <w:textDirection w:val="lrTb"/>
            <w:noWrap w:val="false"/>
          </w:tcPr>
          <w:p>
            <w:pPr>
              <w:jc w:val="center"/>
              <w:widowControl/>
              <w:rPr>
                <w:rFonts w:ascii="宋体" w:hAnsi="宋体"/>
                <w:sz w:val="24"/>
              </w:rPr>
            </w:pPr>
            <w:r>
              <w:rPr>
                <w:rFonts w:ascii="宋体" w:hAnsi="宋体"/>
                <w:sz w:val="24"/>
              </w:rPr>
            </w:r>
            <w:r/>
          </w:p>
        </w:tc>
      </w:tr>
      <w:tr>
        <w:trPr>
          <w:jc w:val="center"/>
          <w:trHeight w:val="20"/>
        </w:trPr>
        <w:tc>
          <w:tcPr>
            <w:tcW w:w="586" w:type="dxa"/>
            <w:vAlign w:val="center"/>
            <w:textDirection w:val="lrTb"/>
            <w:noWrap w:val="false"/>
          </w:tcPr>
          <w:p>
            <w:pPr>
              <w:jc w:val="center"/>
              <w:widowControl/>
              <w:rPr>
                <w:rFonts w:ascii="宋体" w:hAnsi="宋体"/>
                <w:sz w:val="24"/>
              </w:rPr>
            </w:pPr>
            <w:r>
              <w:rPr>
                <w:rFonts w:ascii="宋体" w:hAnsi="宋体"/>
                <w:sz w:val="24"/>
              </w:rPr>
              <w:t xml:space="preserve">2</w:t>
            </w:r>
            <w:r/>
          </w:p>
        </w:tc>
        <w:tc>
          <w:tcPr>
            <w:tcW w:w="5711" w:type="dxa"/>
            <w:vAlign w:val="center"/>
            <w:textDirection w:val="lrTb"/>
            <w:noWrap w:val="false"/>
          </w:tcPr>
          <w:p>
            <w:pPr>
              <w:jc w:val="left"/>
              <w:widowControl/>
              <w:rPr>
                <w:rFonts w:ascii="宋体" w:hAnsi="宋体"/>
                <w:sz w:val="24"/>
              </w:rPr>
            </w:pPr>
            <w:r>
              <w:rPr>
                <w:rFonts w:ascii="宋体" w:hAnsi="宋体"/>
                <w:sz w:val="24"/>
              </w:rPr>
              <w:t xml:space="preserve">日常巡检是否按照规定频次执行，</w:t>
            </w:r>
            <w:r>
              <w:rPr>
                <w:rFonts w:hint="eastAsia" w:ascii="宋体" w:hAnsi="宋体"/>
                <w:bCs/>
                <w:sz w:val="24"/>
              </w:rPr>
              <w:t xml:space="preserve">巡查记录表</w:t>
            </w:r>
            <w:r>
              <w:rPr>
                <w:rFonts w:hint="eastAsia" w:ascii="宋体" w:hAnsi="宋体"/>
                <w:sz w:val="24"/>
              </w:rPr>
              <w:t xml:space="preserve">送</w:t>
            </w:r>
            <w:r>
              <w:rPr>
                <w:rFonts w:ascii="宋体" w:hAnsi="宋体"/>
                <w:sz w:val="24"/>
              </w:rPr>
              <w:t xml:space="preserve">至业主指定负责人，少一次扣一分，少三次以上</w:t>
            </w:r>
            <w:r>
              <w:rPr>
                <w:rFonts w:ascii="宋体" w:hAnsi="宋体"/>
                <w:b/>
                <w:sz w:val="24"/>
              </w:rPr>
              <w:t xml:space="preserve">直接扣完该项分数</w:t>
            </w:r>
            <w:r>
              <w:rPr>
                <w:rFonts w:ascii="宋体" w:hAnsi="宋体"/>
                <w:sz w:val="24"/>
              </w:rPr>
              <w:t xml:space="preserve">。</w:t>
            </w:r>
            <w:r/>
          </w:p>
        </w:tc>
        <w:tc>
          <w:tcPr>
            <w:tcW w:w="709" w:type="dxa"/>
            <w:vAlign w:val="center"/>
            <w:textDirection w:val="lrTb"/>
            <w:noWrap w:val="false"/>
          </w:tcPr>
          <w:p>
            <w:pPr>
              <w:jc w:val="center"/>
              <w:widowControl/>
              <w:rPr>
                <w:rFonts w:ascii="宋体" w:hAnsi="宋体"/>
                <w:b/>
                <w:sz w:val="24"/>
              </w:rPr>
            </w:pPr>
            <w:r>
              <w:rPr>
                <w:rFonts w:ascii="宋体" w:hAnsi="宋体"/>
                <w:b/>
                <w:sz w:val="24"/>
              </w:rPr>
              <w:t xml:space="preserve">10</w:t>
            </w:r>
            <w:r/>
          </w:p>
        </w:tc>
        <w:tc>
          <w:tcPr>
            <w:tcW w:w="831" w:type="dxa"/>
            <w:vAlign w:val="center"/>
            <w:textDirection w:val="lrTb"/>
            <w:noWrap w:val="false"/>
          </w:tcPr>
          <w:p>
            <w:pPr>
              <w:jc w:val="center"/>
              <w:widowControl/>
              <w:rPr>
                <w:rFonts w:ascii="宋体" w:hAnsi="宋体"/>
                <w:sz w:val="24"/>
              </w:rPr>
            </w:pPr>
            <w:r>
              <w:rPr>
                <w:rFonts w:ascii="宋体" w:hAnsi="宋体"/>
                <w:sz w:val="24"/>
              </w:rPr>
            </w:r>
            <w:r/>
          </w:p>
        </w:tc>
        <w:tc>
          <w:tcPr>
            <w:tcW w:w="850" w:type="dxa"/>
            <w:vAlign w:val="center"/>
            <w:textDirection w:val="lrTb"/>
            <w:noWrap w:val="false"/>
          </w:tcPr>
          <w:p>
            <w:pPr>
              <w:jc w:val="center"/>
              <w:widowControl/>
              <w:rPr>
                <w:rFonts w:ascii="宋体" w:hAnsi="宋体"/>
                <w:sz w:val="24"/>
              </w:rPr>
            </w:pPr>
            <w:r>
              <w:rPr>
                <w:rFonts w:ascii="宋体" w:hAnsi="宋体"/>
                <w:sz w:val="24"/>
              </w:rPr>
            </w:r>
            <w:r/>
          </w:p>
        </w:tc>
      </w:tr>
      <w:tr>
        <w:trPr>
          <w:jc w:val="center"/>
          <w:trHeight w:val="20"/>
        </w:trPr>
        <w:tc>
          <w:tcPr>
            <w:tcW w:w="586" w:type="dxa"/>
            <w:vAlign w:val="center"/>
            <w:textDirection w:val="lrTb"/>
            <w:noWrap w:val="false"/>
          </w:tcPr>
          <w:p>
            <w:pPr>
              <w:jc w:val="center"/>
              <w:widowControl/>
              <w:rPr>
                <w:rFonts w:ascii="宋体" w:hAnsi="宋体"/>
                <w:sz w:val="24"/>
              </w:rPr>
            </w:pPr>
            <w:r>
              <w:rPr>
                <w:rFonts w:ascii="宋体" w:hAnsi="宋体"/>
                <w:sz w:val="24"/>
              </w:rPr>
              <w:t xml:space="preserve">4</w:t>
            </w:r>
            <w:r/>
          </w:p>
        </w:tc>
        <w:tc>
          <w:tcPr>
            <w:tcW w:w="5711" w:type="dxa"/>
            <w:vAlign w:val="center"/>
            <w:textDirection w:val="lrTb"/>
            <w:noWrap w:val="false"/>
          </w:tcPr>
          <w:p>
            <w:pPr>
              <w:jc w:val="left"/>
              <w:rPr>
                <w:rFonts w:ascii="宋体" w:hAnsi="宋体"/>
                <w:sz w:val="24"/>
              </w:rPr>
            </w:pPr>
            <w:r>
              <w:rPr>
                <w:rFonts w:ascii="宋体" w:hAnsi="宋体"/>
                <w:sz w:val="24"/>
              </w:rPr>
              <w:t xml:space="preserve">施工现场管理：施工现场管理有序， 安全文明施工，</w:t>
            </w:r>
            <w:r>
              <w:rPr>
                <w:rFonts w:ascii="宋体" w:hAnsi="宋体"/>
                <w:b/>
                <w:sz w:val="24"/>
              </w:rPr>
              <w:t xml:space="preserve">设立警示标志，配备警示灯</w:t>
            </w:r>
            <w:r>
              <w:rPr>
                <w:rFonts w:ascii="宋体" w:hAnsi="宋体"/>
                <w:sz w:val="24"/>
              </w:rPr>
              <w:t xml:space="preserve">，尽可能减少交通影响。缺少警示装置每少一处扣1分，缺少警示灯每处扣1分，造成车辆抛锚，爆胎等投诉</w:t>
            </w:r>
            <w:r>
              <w:rPr>
                <w:rFonts w:ascii="宋体" w:hAnsi="宋体"/>
                <w:b/>
                <w:sz w:val="24"/>
              </w:rPr>
              <w:t xml:space="preserve">直接扣完该项得分</w:t>
            </w:r>
            <w:r>
              <w:rPr>
                <w:rFonts w:ascii="宋体" w:hAnsi="宋体"/>
                <w:sz w:val="24"/>
              </w:rPr>
              <w:t xml:space="preserve">。</w:t>
            </w:r>
            <w:r/>
          </w:p>
        </w:tc>
        <w:tc>
          <w:tcPr>
            <w:tcW w:w="709" w:type="dxa"/>
            <w:vAlign w:val="center"/>
            <w:textDirection w:val="lrTb"/>
            <w:noWrap w:val="false"/>
          </w:tcPr>
          <w:p>
            <w:pPr>
              <w:jc w:val="center"/>
              <w:widowControl/>
              <w:rPr>
                <w:rFonts w:ascii="宋体" w:hAnsi="宋体"/>
                <w:b/>
                <w:sz w:val="24"/>
              </w:rPr>
            </w:pPr>
            <w:r>
              <w:rPr>
                <w:rFonts w:ascii="宋体" w:hAnsi="宋体"/>
                <w:b/>
                <w:sz w:val="24"/>
              </w:rPr>
              <w:t xml:space="preserve">10</w:t>
            </w:r>
            <w:r/>
          </w:p>
        </w:tc>
        <w:tc>
          <w:tcPr>
            <w:tcW w:w="831" w:type="dxa"/>
            <w:vAlign w:val="center"/>
            <w:textDirection w:val="lrTb"/>
            <w:noWrap w:val="false"/>
          </w:tcPr>
          <w:p>
            <w:pPr>
              <w:jc w:val="center"/>
              <w:widowControl/>
              <w:rPr>
                <w:rFonts w:ascii="宋体" w:hAnsi="宋体"/>
                <w:sz w:val="24"/>
              </w:rPr>
            </w:pPr>
            <w:r>
              <w:rPr>
                <w:rFonts w:ascii="宋体" w:hAnsi="宋体"/>
                <w:sz w:val="24"/>
              </w:rPr>
            </w:r>
            <w:r/>
          </w:p>
        </w:tc>
        <w:tc>
          <w:tcPr>
            <w:tcW w:w="850" w:type="dxa"/>
            <w:vAlign w:val="center"/>
            <w:textDirection w:val="lrTb"/>
            <w:noWrap w:val="false"/>
          </w:tcPr>
          <w:p>
            <w:pPr>
              <w:jc w:val="center"/>
              <w:widowControl/>
              <w:rPr>
                <w:rFonts w:ascii="宋体" w:hAnsi="宋体"/>
                <w:sz w:val="24"/>
              </w:rPr>
            </w:pPr>
            <w:r>
              <w:rPr>
                <w:rFonts w:ascii="宋体" w:hAnsi="宋体"/>
                <w:sz w:val="24"/>
              </w:rPr>
            </w:r>
            <w:r/>
          </w:p>
        </w:tc>
      </w:tr>
      <w:tr>
        <w:trPr>
          <w:jc w:val="center"/>
          <w:trHeight w:val="20"/>
        </w:trPr>
        <w:tc>
          <w:tcPr>
            <w:tcW w:w="586" w:type="dxa"/>
            <w:vAlign w:val="center"/>
            <w:textDirection w:val="lrTb"/>
            <w:noWrap w:val="false"/>
          </w:tcPr>
          <w:p>
            <w:pPr>
              <w:jc w:val="center"/>
              <w:widowControl/>
              <w:rPr>
                <w:rFonts w:ascii="宋体" w:hAnsi="宋体"/>
                <w:sz w:val="24"/>
              </w:rPr>
            </w:pPr>
            <w:r>
              <w:rPr>
                <w:rFonts w:hint="eastAsia" w:ascii="宋体" w:hAnsi="宋体"/>
                <w:sz w:val="24"/>
              </w:rPr>
              <w:t xml:space="preserve">5</w:t>
            </w:r>
            <w:r/>
          </w:p>
        </w:tc>
        <w:tc>
          <w:tcPr>
            <w:tcW w:w="5711" w:type="dxa"/>
            <w:vAlign w:val="center"/>
            <w:textDirection w:val="lrTb"/>
            <w:noWrap w:val="false"/>
          </w:tcPr>
          <w:p>
            <w:pPr>
              <w:rPr>
                <w:rFonts w:ascii="宋体" w:hAnsi="宋体"/>
                <w:sz w:val="24"/>
              </w:rPr>
            </w:pPr>
            <w:r>
              <w:rPr>
                <w:rFonts w:ascii="宋体" w:hAnsi="宋体"/>
                <w:sz w:val="24"/>
              </w:rPr>
              <w:t xml:space="preserve">应急事件处理（路面坑塘围挡，花坛破损）：</w:t>
            </w:r>
            <w:r>
              <w:rPr>
                <w:rFonts w:ascii="宋体" w:hAnsi="宋体"/>
                <w:b/>
                <w:sz w:val="24"/>
              </w:rPr>
              <w:t xml:space="preserve">建立各类应急预案</w:t>
            </w:r>
            <w:r>
              <w:rPr>
                <w:rFonts w:ascii="宋体" w:hAnsi="宋体"/>
                <w:sz w:val="24"/>
              </w:rPr>
              <w:t xml:space="preserve">，及时处理各类突发事件。未建立预案，扣1分；应急事件未处理，出现一次扣1分；应急事件未向相关部门报告，一次扣1分，直至扣完该项分。</w:t>
            </w:r>
            <w:r/>
          </w:p>
        </w:tc>
        <w:tc>
          <w:tcPr>
            <w:tcW w:w="709" w:type="dxa"/>
            <w:vAlign w:val="center"/>
            <w:textDirection w:val="lrTb"/>
            <w:noWrap w:val="false"/>
          </w:tcPr>
          <w:p>
            <w:pPr>
              <w:jc w:val="center"/>
              <w:widowControl/>
              <w:rPr>
                <w:rFonts w:ascii="宋体" w:hAnsi="宋体"/>
                <w:sz w:val="24"/>
              </w:rPr>
            </w:pPr>
            <w:r>
              <w:rPr>
                <w:rFonts w:ascii="宋体" w:hAnsi="宋体"/>
                <w:sz w:val="24"/>
              </w:rPr>
              <w:t xml:space="preserve">10</w:t>
            </w:r>
            <w:r/>
          </w:p>
        </w:tc>
        <w:tc>
          <w:tcPr>
            <w:tcW w:w="831" w:type="dxa"/>
            <w:vAlign w:val="center"/>
            <w:textDirection w:val="lrTb"/>
            <w:noWrap w:val="false"/>
          </w:tcPr>
          <w:p>
            <w:pPr>
              <w:jc w:val="center"/>
              <w:widowControl/>
              <w:rPr>
                <w:rFonts w:ascii="宋体" w:hAnsi="宋体"/>
                <w:sz w:val="24"/>
              </w:rPr>
            </w:pPr>
            <w:r>
              <w:rPr>
                <w:rFonts w:ascii="宋体" w:hAnsi="宋体"/>
                <w:sz w:val="24"/>
              </w:rPr>
            </w:r>
            <w:r/>
          </w:p>
        </w:tc>
        <w:tc>
          <w:tcPr>
            <w:tcW w:w="850" w:type="dxa"/>
            <w:vAlign w:val="center"/>
            <w:textDirection w:val="lrTb"/>
            <w:noWrap w:val="false"/>
          </w:tcPr>
          <w:p>
            <w:pPr>
              <w:jc w:val="center"/>
              <w:widowControl/>
              <w:rPr>
                <w:rFonts w:ascii="宋体" w:hAnsi="宋体"/>
                <w:sz w:val="24"/>
              </w:rPr>
            </w:pPr>
            <w:r>
              <w:rPr>
                <w:rFonts w:ascii="宋体" w:hAnsi="宋体"/>
                <w:sz w:val="24"/>
              </w:rPr>
            </w:r>
            <w:r/>
          </w:p>
        </w:tc>
      </w:tr>
      <w:tr>
        <w:trPr>
          <w:jc w:val="center"/>
          <w:trHeight w:val="20"/>
        </w:trPr>
        <w:tc>
          <w:tcPr>
            <w:tcW w:w="586" w:type="dxa"/>
            <w:vAlign w:val="center"/>
            <w:textDirection w:val="lrTb"/>
            <w:noWrap w:val="false"/>
          </w:tcPr>
          <w:p>
            <w:pPr>
              <w:jc w:val="center"/>
              <w:widowControl/>
              <w:rPr>
                <w:rFonts w:ascii="宋体" w:hAnsi="宋体"/>
                <w:sz w:val="24"/>
              </w:rPr>
            </w:pPr>
            <w:r>
              <w:rPr>
                <w:rFonts w:ascii="宋体" w:hAnsi="宋体"/>
                <w:sz w:val="24"/>
              </w:rPr>
              <w:t xml:space="preserve">二</w:t>
            </w:r>
            <w:r/>
          </w:p>
        </w:tc>
        <w:tc>
          <w:tcPr>
            <w:tcW w:w="5711" w:type="dxa"/>
            <w:vAlign w:val="center"/>
            <w:textDirection w:val="lrTb"/>
            <w:noWrap w:val="false"/>
          </w:tcPr>
          <w:p>
            <w:pPr>
              <w:rPr>
                <w:rFonts w:ascii="宋体" w:hAnsi="宋体"/>
                <w:b/>
                <w:sz w:val="24"/>
              </w:rPr>
            </w:pPr>
            <w:r>
              <w:rPr>
                <w:rFonts w:ascii="宋体" w:hAnsi="宋体"/>
                <w:b/>
                <w:sz w:val="24"/>
              </w:rPr>
              <w:t xml:space="preserve">路面管理（32分）</w:t>
            </w:r>
            <w:r/>
          </w:p>
        </w:tc>
        <w:tc>
          <w:tcPr>
            <w:tcW w:w="709" w:type="dxa"/>
            <w:vAlign w:val="center"/>
            <w:textDirection w:val="lrTb"/>
            <w:noWrap w:val="false"/>
          </w:tcPr>
          <w:p>
            <w:pPr>
              <w:jc w:val="center"/>
              <w:widowControl/>
              <w:rPr>
                <w:rFonts w:ascii="宋体" w:hAnsi="宋体"/>
                <w:sz w:val="24"/>
              </w:rPr>
            </w:pPr>
            <w:r>
              <w:rPr>
                <w:rFonts w:ascii="宋体" w:hAnsi="宋体"/>
                <w:sz w:val="24"/>
              </w:rPr>
            </w:r>
            <w:r/>
          </w:p>
        </w:tc>
        <w:tc>
          <w:tcPr>
            <w:tcW w:w="831" w:type="dxa"/>
            <w:vAlign w:val="center"/>
            <w:textDirection w:val="lrTb"/>
            <w:noWrap w:val="false"/>
          </w:tcPr>
          <w:p>
            <w:pPr>
              <w:jc w:val="center"/>
              <w:widowControl/>
              <w:rPr>
                <w:rFonts w:ascii="宋体" w:hAnsi="宋体"/>
                <w:sz w:val="24"/>
              </w:rPr>
            </w:pPr>
            <w:r>
              <w:rPr>
                <w:rFonts w:ascii="宋体" w:hAnsi="宋体"/>
                <w:sz w:val="24"/>
              </w:rPr>
            </w:r>
            <w:r/>
          </w:p>
        </w:tc>
        <w:tc>
          <w:tcPr>
            <w:tcW w:w="850" w:type="dxa"/>
            <w:vAlign w:val="center"/>
            <w:textDirection w:val="lrTb"/>
            <w:noWrap w:val="false"/>
          </w:tcPr>
          <w:p>
            <w:pPr>
              <w:jc w:val="center"/>
              <w:widowControl/>
              <w:rPr>
                <w:rFonts w:ascii="宋体" w:hAnsi="宋体"/>
                <w:sz w:val="24"/>
              </w:rPr>
            </w:pPr>
            <w:r>
              <w:rPr>
                <w:rFonts w:ascii="宋体" w:hAnsi="宋体"/>
                <w:sz w:val="24"/>
              </w:rPr>
            </w:r>
            <w:r/>
          </w:p>
        </w:tc>
      </w:tr>
      <w:tr>
        <w:trPr>
          <w:jc w:val="center"/>
          <w:trHeight w:val="20"/>
        </w:trPr>
        <w:tc>
          <w:tcPr>
            <w:tcW w:w="586" w:type="dxa"/>
            <w:vAlign w:val="center"/>
            <w:textDirection w:val="lrTb"/>
            <w:noWrap w:val="false"/>
          </w:tcPr>
          <w:p>
            <w:pPr>
              <w:jc w:val="center"/>
              <w:widowControl/>
              <w:rPr>
                <w:rFonts w:ascii="宋体" w:hAnsi="宋体"/>
                <w:sz w:val="24"/>
              </w:rPr>
            </w:pPr>
            <w:r>
              <w:rPr>
                <w:rFonts w:hint="eastAsia" w:ascii="宋体" w:hAnsi="宋体"/>
                <w:sz w:val="24"/>
              </w:rPr>
              <w:t xml:space="preserve">6</w:t>
            </w:r>
            <w:r/>
          </w:p>
        </w:tc>
        <w:tc>
          <w:tcPr>
            <w:tcW w:w="5711" w:type="dxa"/>
            <w:vAlign w:val="center"/>
            <w:textDirection w:val="lrTb"/>
            <w:noWrap w:val="false"/>
          </w:tcPr>
          <w:p>
            <w:pPr>
              <w:rPr>
                <w:rFonts w:ascii="宋体" w:hAnsi="宋体"/>
                <w:sz w:val="24"/>
              </w:rPr>
            </w:pPr>
            <w:r>
              <w:rPr>
                <w:rFonts w:ascii="宋体" w:hAnsi="宋体"/>
                <w:sz w:val="24"/>
              </w:rPr>
              <w:t xml:space="preserve">车行道完好率：修补形状应规则，边线应平行或垂直于道路中线，接头平顺；铺筑平整、密实，路面平整、无明显沉陷、网裂、松散、错台、拥包、裂缝、烂边、唧泥、缝料散失、砼板块松动等现象；井框高差不明显，路面不积水。</w:t>
            </w:r>
            <w:r/>
          </w:p>
          <w:p>
            <w:pPr>
              <w:rPr>
                <w:rFonts w:ascii="宋体" w:hAnsi="宋体"/>
                <w:sz w:val="24"/>
              </w:rPr>
            </w:pPr>
            <w:r>
              <w:rPr>
                <w:rFonts w:ascii="宋体" w:hAnsi="宋体"/>
                <w:sz w:val="24"/>
              </w:rPr>
              <w:t xml:space="preserve">1.沥青路面</w:t>
            </w:r>
            <w:r/>
          </w:p>
          <w:p>
            <w:pPr>
              <w:rPr>
                <w:rFonts w:ascii="宋体" w:hAnsi="宋体"/>
                <w:sz w:val="24"/>
              </w:rPr>
            </w:pPr>
            <w:r>
              <w:rPr>
                <w:rFonts w:ascii="宋体" w:hAnsi="宋体"/>
                <w:sz w:val="24"/>
              </w:rPr>
              <w:t xml:space="preserve">（1）裂缝类。线裂、网裂、碎裂，根据严重程度每处扣0.3或0.6或1分；</w:t>
            </w:r>
            <w:r/>
          </w:p>
          <w:p>
            <w:pPr>
              <w:rPr>
                <w:rFonts w:ascii="宋体" w:hAnsi="宋体"/>
                <w:sz w:val="24"/>
              </w:rPr>
            </w:pPr>
            <w:r>
              <w:rPr>
                <w:rFonts w:ascii="宋体" w:hAnsi="宋体"/>
                <w:sz w:val="24"/>
              </w:rPr>
              <w:t xml:space="preserve">（2）变形类。车辙、沉陷、拥抱，根据严重程度每处扣0.3或0.6或1分；</w:t>
            </w:r>
            <w:r/>
          </w:p>
          <w:p>
            <w:pPr>
              <w:rPr>
                <w:rFonts w:ascii="宋体" w:hAnsi="宋体"/>
                <w:sz w:val="24"/>
              </w:rPr>
            </w:pPr>
            <w:r>
              <w:rPr>
                <w:rFonts w:ascii="宋体" w:hAnsi="宋体"/>
                <w:sz w:val="24"/>
              </w:rPr>
              <w:t xml:space="preserve">（3）松散类。剥落、坑槽、啃边，根据严重程度每处扣0.3或0.6或1分；</w:t>
            </w:r>
            <w:r/>
          </w:p>
          <w:p>
            <w:pPr>
              <w:rPr>
                <w:rFonts w:ascii="宋体" w:hAnsi="宋体"/>
                <w:sz w:val="24"/>
              </w:rPr>
            </w:pPr>
            <w:r>
              <w:rPr>
                <w:rFonts w:ascii="宋体" w:hAnsi="宋体"/>
                <w:sz w:val="24"/>
              </w:rPr>
              <w:t xml:space="preserve">（4）其他类。路框差、修补损坏，根据严重程度每处扣0.3或0.6或1分；</w:t>
            </w:r>
            <w:r/>
          </w:p>
          <w:p>
            <w:pPr>
              <w:rPr>
                <w:rFonts w:ascii="宋体" w:hAnsi="宋体"/>
                <w:sz w:val="24"/>
              </w:rPr>
            </w:pPr>
            <w:r>
              <w:rPr>
                <w:rFonts w:ascii="宋体" w:hAnsi="宋体"/>
                <w:sz w:val="24"/>
              </w:rPr>
              <w:t xml:space="preserve">2.水泥路面</w:t>
            </w:r>
            <w:r/>
          </w:p>
          <w:p>
            <w:pPr>
              <w:rPr>
                <w:rFonts w:ascii="宋体" w:hAnsi="宋体"/>
                <w:sz w:val="24"/>
              </w:rPr>
            </w:pPr>
            <w:r>
              <w:rPr>
                <w:rFonts w:ascii="宋体" w:hAnsi="宋体"/>
                <w:sz w:val="24"/>
              </w:rPr>
              <w:t xml:space="preserve">（1）裂缝类。线裂、板角断裂、D裂缝、交叉裂缝和破碎板，根据严重程度每处扣0.3或0.6或1分；</w:t>
            </w:r>
            <w:r/>
          </w:p>
          <w:p>
            <w:pPr>
              <w:rPr>
                <w:rFonts w:ascii="宋体" w:hAnsi="宋体"/>
                <w:sz w:val="24"/>
              </w:rPr>
            </w:pPr>
            <w:r>
              <w:rPr>
                <w:rFonts w:ascii="宋体" w:hAnsi="宋体"/>
                <w:sz w:val="24"/>
              </w:rPr>
              <w:t xml:space="preserve">（2）接缝破坏类。接缝料损坏、边角剥落，根据严重程度每处扣0.3或0.6或1分；</w:t>
            </w:r>
            <w:r/>
          </w:p>
          <w:p>
            <w:pPr>
              <w:rPr>
                <w:rFonts w:ascii="宋体" w:hAnsi="宋体"/>
                <w:sz w:val="24"/>
              </w:rPr>
            </w:pPr>
            <w:r>
              <w:rPr>
                <w:rFonts w:ascii="宋体" w:hAnsi="宋体"/>
                <w:sz w:val="24"/>
              </w:rPr>
              <w:t xml:space="preserve">（3）表面破坏类。坑洞、表面纹裂与层状剥落，根据严重程度每处扣0.3或0.6或1分；</w:t>
            </w:r>
            <w:r/>
          </w:p>
          <w:p>
            <w:pPr>
              <w:rPr>
                <w:rFonts w:ascii="宋体" w:hAnsi="宋体"/>
                <w:sz w:val="24"/>
              </w:rPr>
            </w:pPr>
            <w:r>
              <w:rPr>
                <w:rFonts w:ascii="宋体" w:hAnsi="宋体"/>
                <w:sz w:val="24"/>
              </w:rPr>
              <w:t xml:space="preserve">（4）其他。错台、拱起、唧泥、修补、路框差，根据严重程度每处扣0.3或0.6或1分；</w:t>
            </w:r>
            <w:r/>
          </w:p>
        </w:tc>
        <w:tc>
          <w:tcPr>
            <w:tcW w:w="709" w:type="dxa"/>
            <w:vAlign w:val="center"/>
            <w:textDirection w:val="lrTb"/>
            <w:noWrap w:val="false"/>
          </w:tcPr>
          <w:p>
            <w:pPr>
              <w:jc w:val="center"/>
              <w:widowControl/>
              <w:rPr>
                <w:rFonts w:ascii="宋体" w:hAnsi="宋体"/>
                <w:sz w:val="24"/>
              </w:rPr>
            </w:pPr>
            <w:r>
              <w:rPr>
                <w:rFonts w:ascii="宋体" w:hAnsi="宋体"/>
                <w:sz w:val="24"/>
              </w:rPr>
              <w:t xml:space="preserve">10</w:t>
            </w:r>
            <w:r/>
          </w:p>
        </w:tc>
        <w:tc>
          <w:tcPr>
            <w:tcW w:w="831" w:type="dxa"/>
            <w:vAlign w:val="center"/>
            <w:textDirection w:val="lrTb"/>
            <w:noWrap w:val="false"/>
          </w:tcPr>
          <w:p>
            <w:pPr>
              <w:jc w:val="center"/>
              <w:widowControl/>
              <w:rPr>
                <w:rFonts w:ascii="宋体" w:hAnsi="宋体"/>
                <w:sz w:val="24"/>
              </w:rPr>
            </w:pPr>
            <w:r>
              <w:rPr>
                <w:rFonts w:ascii="宋体" w:hAnsi="宋体"/>
                <w:sz w:val="24"/>
              </w:rPr>
            </w:r>
            <w:r/>
          </w:p>
        </w:tc>
        <w:tc>
          <w:tcPr>
            <w:tcW w:w="850" w:type="dxa"/>
            <w:vAlign w:val="center"/>
            <w:textDirection w:val="lrTb"/>
            <w:noWrap w:val="false"/>
          </w:tcPr>
          <w:p>
            <w:pPr>
              <w:jc w:val="center"/>
              <w:widowControl/>
              <w:rPr>
                <w:rFonts w:ascii="宋体" w:hAnsi="宋体"/>
                <w:sz w:val="24"/>
              </w:rPr>
            </w:pPr>
            <w:r>
              <w:rPr>
                <w:rFonts w:ascii="宋体" w:hAnsi="宋体"/>
                <w:sz w:val="24"/>
              </w:rPr>
            </w:r>
            <w:r/>
          </w:p>
        </w:tc>
      </w:tr>
      <w:tr>
        <w:trPr>
          <w:jc w:val="center"/>
          <w:trHeight w:val="20"/>
        </w:trPr>
        <w:tc>
          <w:tcPr>
            <w:tcW w:w="586" w:type="dxa"/>
            <w:vAlign w:val="center"/>
            <w:textDirection w:val="lrTb"/>
            <w:noWrap w:val="false"/>
          </w:tcPr>
          <w:p>
            <w:pPr>
              <w:jc w:val="center"/>
              <w:widowControl/>
              <w:rPr>
                <w:rFonts w:ascii="宋体" w:hAnsi="宋体"/>
                <w:sz w:val="24"/>
              </w:rPr>
            </w:pPr>
            <w:r>
              <w:rPr>
                <w:rFonts w:hint="eastAsia" w:ascii="宋体" w:hAnsi="宋体"/>
                <w:sz w:val="24"/>
              </w:rPr>
              <w:t xml:space="preserve">7</w:t>
            </w:r>
            <w:r/>
          </w:p>
        </w:tc>
        <w:tc>
          <w:tcPr>
            <w:tcW w:w="5711" w:type="dxa"/>
            <w:vAlign w:val="center"/>
            <w:textDirection w:val="lrTb"/>
            <w:noWrap w:val="false"/>
          </w:tcPr>
          <w:p>
            <w:pPr>
              <w:rPr>
                <w:rFonts w:ascii="宋体" w:hAnsi="宋体"/>
                <w:sz w:val="24"/>
              </w:rPr>
            </w:pPr>
            <w:r>
              <w:rPr>
                <w:rFonts w:ascii="宋体" w:hAnsi="宋体"/>
                <w:sz w:val="24"/>
              </w:rPr>
              <w:t xml:space="preserve">人行道完好率：道面平整、安砌牢固、纵横缝均匀、直顺、灌缝饱满、无残缺。</w:t>
            </w:r>
            <w:r/>
          </w:p>
          <w:p>
            <w:pPr>
              <w:rPr>
                <w:rFonts w:ascii="宋体" w:hAnsi="宋体"/>
                <w:sz w:val="24"/>
              </w:rPr>
            </w:pPr>
            <w:r>
              <w:rPr>
                <w:rFonts w:ascii="宋体" w:hAnsi="宋体"/>
                <w:sz w:val="24"/>
              </w:rPr>
              <w:t xml:space="preserve">1.破损缺失，根据严重程度每处扣0.5或1分</w:t>
            </w:r>
            <w:r/>
          </w:p>
          <w:p>
            <w:pPr>
              <w:rPr>
                <w:rFonts w:ascii="宋体" w:hAnsi="宋体"/>
                <w:sz w:val="24"/>
              </w:rPr>
            </w:pPr>
            <w:r>
              <w:rPr>
                <w:rFonts w:ascii="宋体" w:hAnsi="宋体"/>
                <w:sz w:val="24"/>
              </w:rPr>
              <w:t xml:space="preserve">2.沉陷每处扣0.5分；</w:t>
            </w:r>
            <w:r/>
          </w:p>
          <w:p>
            <w:pPr>
              <w:rPr>
                <w:rFonts w:ascii="宋体" w:hAnsi="宋体"/>
                <w:sz w:val="24"/>
              </w:rPr>
            </w:pPr>
            <w:r>
              <w:rPr>
                <w:rFonts w:ascii="宋体" w:hAnsi="宋体"/>
                <w:sz w:val="24"/>
              </w:rPr>
              <w:t xml:space="preserve">3.松动、跷跛，每处扣0.3分；</w:t>
            </w:r>
            <w:r/>
          </w:p>
          <w:p>
            <w:pPr>
              <w:rPr>
                <w:rFonts w:ascii="宋体" w:hAnsi="宋体"/>
                <w:sz w:val="24"/>
              </w:rPr>
            </w:pPr>
            <w:r>
              <w:rPr>
                <w:rFonts w:ascii="宋体" w:hAnsi="宋体"/>
                <w:sz w:val="24"/>
              </w:rPr>
              <w:t xml:space="preserve">4.错台、拱胀，每处扣0.3分；</w:t>
            </w:r>
            <w:r/>
          </w:p>
          <w:p>
            <w:pPr>
              <w:jc w:val="left"/>
              <w:widowControl/>
              <w:rPr>
                <w:rFonts w:ascii="宋体" w:hAnsi="宋体"/>
                <w:sz w:val="24"/>
              </w:rPr>
            </w:pPr>
            <w:r>
              <w:rPr>
                <w:rFonts w:ascii="宋体" w:hAnsi="宋体"/>
                <w:sz w:val="24"/>
              </w:rPr>
              <w:t xml:space="preserve">5.行道树树围损坏每处扣0.5分。</w:t>
            </w:r>
            <w:r/>
          </w:p>
        </w:tc>
        <w:tc>
          <w:tcPr>
            <w:tcW w:w="709" w:type="dxa"/>
            <w:vAlign w:val="center"/>
            <w:textDirection w:val="lrTb"/>
            <w:noWrap w:val="false"/>
          </w:tcPr>
          <w:p>
            <w:pPr>
              <w:jc w:val="center"/>
              <w:widowControl/>
              <w:rPr>
                <w:rFonts w:ascii="宋体" w:hAnsi="宋体"/>
                <w:sz w:val="24"/>
              </w:rPr>
            </w:pPr>
            <w:r>
              <w:rPr>
                <w:rFonts w:ascii="宋体" w:hAnsi="宋体"/>
                <w:sz w:val="24"/>
              </w:rPr>
              <w:t xml:space="preserve">10</w:t>
            </w:r>
            <w:r/>
          </w:p>
        </w:tc>
        <w:tc>
          <w:tcPr>
            <w:tcW w:w="831" w:type="dxa"/>
            <w:vAlign w:val="center"/>
            <w:textDirection w:val="lrTb"/>
            <w:noWrap w:val="false"/>
          </w:tcPr>
          <w:p>
            <w:pPr>
              <w:jc w:val="center"/>
              <w:widowControl/>
              <w:rPr>
                <w:rFonts w:ascii="宋体" w:hAnsi="宋体"/>
                <w:sz w:val="24"/>
              </w:rPr>
            </w:pPr>
            <w:r>
              <w:rPr>
                <w:rFonts w:ascii="宋体" w:hAnsi="宋体"/>
                <w:sz w:val="24"/>
              </w:rPr>
            </w:r>
            <w:r/>
          </w:p>
        </w:tc>
        <w:tc>
          <w:tcPr>
            <w:tcW w:w="850" w:type="dxa"/>
            <w:vAlign w:val="center"/>
            <w:textDirection w:val="lrTb"/>
            <w:noWrap w:val="false"/>
          </w:tcPr>
          <w:p>
            <w:pPr>
              <w:jc w:val="center"/>
              <w:widowControl/>
              <w:rPr>
                <w:rFonts w:ascii="宋体" w:hAnsi="宋体"/>
                <w:sz w:val="24"/>
              </w:rPr>
            </w:pPr>
            <w:r>
              <w:rPr>
                <w:rFonts w:ascii="宋体" w:hAnsi="宋体"/>
                <w:sz w:val="24"/>
              </w:rPr>
            </w:r>
            <w:r/>
          </w:p>
        </w:tc>
      </w:tr>
      <w:tr>
        <w:trPr>
          <w:jc w:val="center"/>
          <w:trHeight w:val="20"/>
        </w:trPr>
        <w:tc>
          <w:tcPr>
            <w:tcW w:w="586" w:type="dxa"/>
            <w:vAlign w:val="center"/>
            <w:textDirection w:val="lrTb"/>
            <w:noWrap w:val="false"/>
          </w:tcPr>
          <w:p>
            <w:pPr>
              <w:jc w:val="center"/>
              <w:widowControl/>
              <w:rPr>
                <w:rFonts w:ascii="宋体" w:hAnsi="宋体"/>
                <w:sz w:val="24"/>
              </w:rPr>
            </w:pPr>
            <w:r>
              <w:rPr>
                <w:rFonts w:hint="eastAsia" w:ascii="宋体" w:hAnsi="宋体"/>
                <w:sz w:val="24"/>
              </w:rPr>
              <w:t xml:space="preserve">8</w:t>
            </w:r>
            <w:r/>
          </w:p>
        </w:tc>
        <w:tc>
          <w:tcPr>
            <w:tcW w:w="5711" w:type="dxa"/>
            <w:vAlign w:val="center"/>
            <w:textDirection w:val="lrTb"/>
            <w:noWrap w:val="false"/>
          </w:tcPr>
          <w:p>
            <w:pPr>
              <w:rPr>
                <w:rFonts w:ascii="宋体" w:hAnsi="宋体"/>
                <w:sz w:val="24"/>
              </w:rPr>
            </w:pPr>
            <w:r>
              <w:rPr>
                <w:rFonts w:ascii="宋体" w:hAnsi="宋体"/>
                <w:sz w:val="24"/>
              </w:rPr>
              <w:t xml:space="preserve">侧平石完好率：表面接头平整、线型直顺、接缝均匀、勾缝饱满、安砌稳固。</w:t>
            </w:r>
            <w:r/>
          </w:p>
          <w:p>
            <w:pPr>
              <w:rPr>
                <w:rFonts w:ascii="宋体" w:hAnsi="宋体"/>
                <w:sz w:val="24"/>
              </w:rPr>
            </w:pPr>
            <w:r>
              <w:rPr>
                <w:rFonts w:ascii="宋体" w:hAnsi="宋体"/>
                <w:sz w:val="24"/>
              </w:rPr>
              <w:t xml:space="preserve">1.破损残缺，根据严重程度每处扣0.3或0.6或1分；</w:t>
            </w:r>
            <w:r/>
          </w:p>
          <w:p>
            <w:pPr>
              <w:jc w:val="left"/>
              <w:widowControl/>
              <w:rPr>
                <w:rFonts w:ascii="宋体" w:hAnsi="宋体"/>
                <w:sz w:val="24"/>
              </w:rPr>
            </w:pPr>
            <w:r>
              <w:rPr>
                <w:rFonts w:ascii="宋体" w:hAnsi="宋体"/>
                <w:sz w:val="24"/>
              </w:rPr>
              <w:t xml:space="preserve">2.侧石歪斜、移位，每处扣0.3分；</w:t>
            </w:r>
            <w:r/>
          </w:p>
        </w:tc>
        <w:tc>
          <w:tcPr>
            <w:tcW w:w="709" w:type="dxa"/>
            <w:vAlign w:val="center"/>
            <w:textDirection w:val="lrTb"/>
            <w:noWrap w:val="false"/>
          </w:tcPr>
          <w:p>
            <w:pPr>
              <w:jc w:val="center"/>
              <w:widowControl/>
              <w:rPr>
                <w:rFonts w:ascii="宋体" w:hAnsi="宋体"/>
                <w:sz w:val="24"/>
              </w:rPr>
            </w:pPr>
            <w:r>
              <w:rPr>
                <w:rFonts w:ascii="宋体" w:hAnsi="宋体"/>
                <w:sz w:val="24"/>
              </w:rPr>
              <w:t xml:space="preserve">8</w:t>
            </w:r>
            <w:r/>
          </w:p>
        </w:tc>
        <w:tc>
          <w:tcPr>
            <w:tcW w:w="831" w:type="dxa"/>
            <w:vAlign w:val="center"/>
            <w:textDirection w:val="lrTb"/>
            <w:noWrap w:val="false"/>
          </w:tcPr>
          <w:p>
            <w:pPr>
              <w:jc w:val="center"/>
              <w:widowControl/>
              <w:rPr>
                <w:rFonts w:ascii="宋体" w:hAnsi="宋体"/>
                <w:sz w:val="24"/>
              </w:rPr>
            </w:pPr>
            <w:r>
              <w:rPr>
                <w:rFonts w:ascii="宋体" w:hAnsi="宋体"/>
                <w:sz w:val="24"/>
              </w:rPr>
            </w:r>
            <w:r/>
          </w:p>
        </w:tc>
        <w:tc>
          <w:tcPr>
            <w:tcW w:w="850" w:type="dxa"/>
            <w:vAlign w:val="center"/>
            <w:textDirection w:val="lrTb"/>
            <w:noWrap w:val="false"/>
          </w:tcPr>
          <w:p>
            <w:pPr>
              <w:jc w:val="center"/>
              <w:widowControl/>
              <w:rPr>
                <w:rFonts w:ascii="宋体" w:hAnsi="宋体"/>
                <w:sz w:val="24"/>
              </w:rPr>
            </w:pPr>
            <w:r>
              <w:rPr>
                <w:rFonts w:ascii="宋体" w:hAnsi="宋体"/>
                <w:sz w:val="24"/>
              </w:rPr>
            </w:r>
            <w:r/>
          </w:p>
        </w:tc>
      </w:tr>
      <w:tr>
        <w:trPr>
          <w:jc w:val="center"/>
          <w:trHeight w:val="20"/>
        </w:trPr>
        <w:tc>
          <w:tcPr>
            <w:tcW w:w="586" w:type="dxa"/>
            <w:vAlign w:val="center"/>
            <w:textDirection w:val="lrTb"/>
            <w:noWrap w:val="false"/>
          </w:tcPr>
          <w:p>
            <w:pPr>
              <w:jc w:val="center"/>
              <w:widowControl/>
              <w:rPr>
                <w:rFonts w:ascii="宋体" w:hAnsi="宋体"/>
                <w:sz w:val="24"/>
              </w:rPr>
            </w:pPr>
            <w:r>
              <w:rPr>
                <w:rFonts w:hint="eastAsia" w:ascii="宋体" w:hAnsi="宋体"/>
                <w:sz w:val="24"/>
              </w:rPr>
              <w:t xml:space="preserve">9</w:t>
            </w:r>
            <w:r/>
          </w:p>
        </w:tc>
        <w:tc>
          <w:tcPr>
            <w:tcW w:w="5711" w:type="dxa"/>
            <w:vAlign w:val="center"/>
            <w:textDirection w:val="lrTb"/>
            <w:noWrap w:val="false"/>
          </w:tcPr>
          <w:p>
            <w:pPr>
              <w:rPr>
                <w:rFonts w:ascii="宋体" w:hAnsi="宋体"/>
                <w:sz w:val="24"/>
              </w:rPr>
            </w:pPr>
            <w:r>
              <w:rPr>
                <w:rFonts w:ascii="宋体" w:hAnsi="宋体"/>
                <w:sz w:val="24"/>
              </w:rPr>
              <w:t xml:space="preserve">桥梁完好率：桥面泄水孔、排水管应完好、畅通，防撞墩砼表面无破损，桥体无牛皮癣及污秽、桥梁清洁。桥铭牌、标志、标牌应完好、干净，安装牢固、正确。</w:t>
            </w:r>
            <w:r/>
          </w:p>
          <w:p>
            <w:pPr>
              <w:rPr>
                <w:rFonts w:ascii="宋体" w:hAnsi="宋体"/>
                <w:sz w:val="24"/>
              </w:rPr>
            </w:pPr>
            <w:r>
              <w:rPr>
                <w:rFonts w:hint="eastAsia" w:ascii="宋体" w:hAnsi="宋体"/>
                <w:sz w:val="24"/>
              </w:rPr>
              <w:t xml:space="preserve">如发现上述问题</w:t>
            </w:r>
            <w:r>
              <w:rPr>
                <w:rFonts w:ascii="宋体" w:hAnsi="宋体"/>
                <w:sz w:val="24"/>
              </w:rPr>
              <w:t xml:space="preserve">，每处扣2分；</w:t>
            </w:r>
            <w:r/>
          </w:p>
        </w:tc>
        <w:tc>
          <w:tcPr>
            <w:tcW w:w="709" w:type="dxa"/>
            <w:vAlign w:val="center"/>
            <w:textDirection w:val="lrTb"/>
            <w:noWrap w:val="false"/>
          </w:tcPr>
          <w:p>
            <w:pPr>
              <w:jc w:val="center"/>
              <w:widowControl/>
              <w:rPr>
                <w:rFonts w:ascii="宋体" w:hAnsi="宋体"/>
                <w:sz w:val="24"/>
              </w:rPr>
            </w:pPr>
            <w:r>
              <w:rPr>
                <w:rFonts w:ascii="宋体" w:hAnsi="宋体"/>
                <w:sz w:val="24"/>
              </w:rPr>
              <w:t xml:space="preserve">4</w:t>
            </w:r>
            <w:r/>
          </w:p>
        </w:tc>
        <w:tc>
          <w:tcPr>
            <w:tcW w:w="831" w:type="dxa"/>
            <w:vAlign w:val="center"/>
            <w:textDirection w:val="lrTb"/>
            <w:noWrap w:val="false"/>
          </w:tcPr>
          <w:p>
            <w:pPr>
              <w:jc w:val="center"/>
              <w:widowControl/>
              <w:rPr>
                <w:rFonts w:ascii="宋体" w:hAnsi="宋体"/>
                <w:sz w:val="24"/>
              </w:rPr>
            </w:pPr>
            <w:r>
              <w:rPr>
                <w:rFonts w:ascii="宋体" w:hAnsi="宋体"/>
                <w:sz w:val="24"/>
              </w:rPr>
            </w:r>
            <w:r/>
          </w:p>
        </w:tc>
        <w:tc>
          <w:tcPr>
            <w:tcW w:w="850" w:type="dxa"/>
            <w:vAlign w:val="center"/>
            <w:textDirection w:val="lrTb"/>
            <w:noWrap w:val="false"/>
          </w:tcPr>
          <w:p>
            <w:pPr>
              <w:jc w:val="center"/>
              <w:widowControl/>
              <w:rPr>
                <w:rFonts w:ascii="宋体" w:hAnsi="宋体"/>
                <w:sz w:val="24"/>
              </w:rPr>
            </w:pPr>
            <w:r>
              <w:rPr>
                <w:rFonts w:ascii="宋体" w:hAnsi="宋体"/>
                <w:sz w:val="24"/>
              </w:rPr>
            </w:r>
            <w:r/>
          </w:p>
        </w:tc>
      </w:tr>
      <w:tr>
        <w:trPr>
          <w:jc w:val="center"/>
          <w:trHeight w:val="20"/>
        </w:trPr>
        <w:tc>
          <w:tcPr>
            <w:gridSpan w:val="5"/>
            <w:tcW w:w="8687" w:type="dxa"/>
            <w:vAlign w:val="center"/>
            <w:textDirection w:val="lrTb"/>
            <w:noWrap w:val="false"/>
          </w:tcPr>
          <w:p>
            <w:pPr>
              <w:widowControl/>
              <w:rPr>
                <w:rFonts w:ascii="宋体" w:hAnsi="宋体"/>
                <w:b/>
                <w:bCs/>
                <w:sz w:val="24"/>
              </w:rPr>
            </w:pPr>
            <w:r>
              <w:rPr>
                <w:rFonts w:ascii="宋体" w:hAnsi="宋体"/>
                <w:b/>
                <w:sz w:val="24"/>
              </w:rPr>
              <w:t xml:space="preserve">三</w:t>
            </w:r>
            <w:r>
              <w:rPr>
                <w:rFonts w:ascii="宋体" w:hAnsi="宋体"/>
                <w:b/>
                <w:bCs/>
                <w:sz w:val="24"/>
              </w:rPr>
              <w:t xml:space="preserve">、设施设备帐务管理（4分）</w:t>
            </w:r>
            <w:r/>
          </w:p>
        </w:tc>
      </w:tr>
      <w:tr>
        <w:trPr>
          <w:jc w:val="center"/>
          <w:trHeight w:val="20"/>
        </w:trPr>
        <w:tc>
          <w:tcPr>
            <w:tcW w:w="586" w:type="dxa"/>
            <w:vAlign w:val="center"/>
            <w:textDirection w:val="lrTb"/>
            <w:noWrap w:val="false"/>
          </w:tcPr>
          <w:p>
            <w:pPr>
              <w:jc w:val="center"/>
              <w:widowControl/>
              <w:rPr>
                <w:rFonts w:ascii="宋体" w:hAnsi="宋体"/>
                <w:sz w:val="24"/>
              </w:rPr>
            </w:pPr>
            <w:r>
              <w:rPr>
                <w:rFonts w:ascii="宋体" w:hAnsi="宋体"/>
                <w:sz w:val="24"/>
              </w:rPr>
              <w:t xml:space="preserve">1</w:t>
            </w:r>
            <w:r>
              <w:rPr>
                <w:rFonts w:hint="eastAsia" w:ascii="宋体" w:hAnsi="宋体"/>
                <w:sz w:val="24"/>
              </w:rPr>
              <w:t xml:space="preserve">0</w:t>
            </w:r>
            <w:r/>
          </w:p>
        </w:tc>
        <w:tc>
          <w:tcPr>
            <w:tcW w:w="5711" w:type="dxa"/>
            <w:vAlign w:val="center"/>
            <w:textDirection w:val="lrTb"/>
            <w:noWrap w:val="false"/>
          </w:tcPr>
          <w:p>
            <w:pPr>
              <w:jc w:val="left"/>
              <w:widowControl/>
              <w:rPr>
                <w:rFonts w:ascii="宋体" w:hAnsi="宋体"/>
                <w:sz w:val="24"/>
              </w:rPr>
            </w:pPr>
            <w:r>
              <w:rPr>
                <w:rFonts w:ascii="宋体" w:hAnsi="宋体"/>
                <w:sz w:val="24"/>
              </w:rPr>
              <w:t xml:space="preserve">养护车辆设备是否齐全并符合合同要求，作业和非作业期停放位置合理。</w:t>
            </w:r>
            <w:r/>
          </w:p>
        </w:tc>
        <w:tc>
          <w:tcPr>
            <w:tcW w:w="709" w:type="dxa"/>
            <w:vAlign w:val="center"/>
            <w:textDirection w:val="lrTb"/>
            <w:noWrap w:val="false"/>
          </w:tcPr>
          <w:p>
            <w:pPr>
              <w:jc w:val="center"/>
              <w:widowControl/>
              <w:rPr>
                <w:rFonts w:ascii="宋体" w:hAnsi="宋体"/>
                <w:sz w:val="24"/>
              </w:rPr>
            </w:pPr>
            <w:r>
              <w:rPr>
                <w:rFonts w:ascii="宋体" w:hAnsi="宋体"/>
                <w:sz w:val="24"/>
              </w:rPr>
              <w:t xml:space="preserve">2</w:t>
            </w:r>
            <w:r/>
          </w:p>
        </w:tc>
        <w:tc>
          <w:tcPr>
            <w:tcW w:w="831" w:type="dxa"/>
            <w:vAlign w:val="center"/>
            <w:textDirection w:val="lrTb"/>
            <w:noWrap w:val="false"/>
          </w:tcPr>
          <w:p>
            <w:pPr>
              <w:jc w:val="center"/>
              <w:widowControl/>
              <w:rPr>
                <w:rFonts w:ascii="宋体" w:hAnsi="宋体"/>
                <w:sz w:val="24"/>
              </w:rPr>
            </w:pPr>
            <w:r>
              <w:rPr>
                <w:rFonts w:ascii="宋体" w:hAnsi="宋体"/>
                <w:sz w:val="24"/>
              </w:rPr>
            </w:r>
            <w:r/>
          </w:p>
        </w:tc>
        <w:tc>
          <w:tcPr>
            <w:tcW w:w="850" w:type="dxa"/>
            <w:vAlign w:val="center"/>
            <w:textDirection w:val="lrTb"/>
            <w:noWrap w:val="false"/>
          </w:tcPr>
          <w:p>
            <w:pPr>
              <w:jc w:val="center"/>
              <w:widowControl/>
              <w:rPr>
                <w:rFonts w:ascii="宋体" w:hAnsi="宋体"/>
                <w:sz w:val="24"/>
              </w:rPr>
            </w:pPr>
            <w:r>
              <w:rPr>
                <w:rFonts w:ascii="宋体" w:hAnsi="宋体"/>
                <w:sz w:val="24"/>
              </w:rPr>
            </w:r>
            <w:r/>
          </w:p>
        </w:tc>
      </w:tr>
      <w:tr>
        <w:trPr>
          <w:jc w:val="center"/>
          <w:trHeight w:val="20"/>
        </w:trPr>
        <w:tc>
          <w:tcPr>
            <w:tcW w:w="586" w:type="dxa"/>
            <w:vAlign w:val="center"/>
            <w:textDirection w:val="lrTb"/>
            <w:noWrap w:val="false"/>
          </w:tcPr>
          <w:p>
            <w:pPr>
              <w:jc w:val="center"/>
              <w:widowControl/>
              <w:rPr>
                <w:rFonts w:ascii="宋体" w:hAnsi="宋体"/>
                <w:sz w:val="24"/>
              </w:rPr>
            </w:pPr>
            <w:r>
              <w:rPr>
                <w:rFonts w:ascii="宋体" w:hAnsi="宋体"/>
                <w:sz w:val="24"/>
              </w:rPr>
              <w:t xml:space="preserve">1</w:t>
            </w:r>
            <w:r>
              <w:rPr>
                <w:rFonts w:hint="eastAsia" w:ascii="宋体" w:hAnsi="宋体"/>
                <w:sz w:val="24"/>
              </w:rPr>
              <w:t xml:space="preserve">1</w:t>
            </w:r>
            <w:r/>
          </w:p>
        </w:tc>
        <w:tc>
          <w:tcPr>
            <w:tcW w:w="5711" w:type="dxa"/>
            <w:vAlign w:val="center"/>
            <w:textDirection w:val="lrTb"/>
            <w:noWrap w:val="false"/>
          </w:tcPr>
          <w:p>
            <w:pPr>
              <w:jc w:val="left"/>
              <w:widowControl/>
              <w:rPr>
                <w:rFonts w:ascii="宋体" w:hAnsi="宋体"/>
                <w:sz w:val="24"/>
              </w:rPr>
            </w:pPr>
            <w:r>
              <w:rPr>
                <w:rFonts w:ascii="宋体" w:hAnsi="宋体"/>
                <w:sz w:val="24"/>
              </w:rPr>
              <w:t xml:space="preserve">各项台帐是否完整。</w:t>
            </w:r>
            <w:r/>
          </w:p>
        </w:tc>
        <w:tc>
          <w:tcPr>
            <w:tcW w:w="709" w:type="dxa"/>
            <w:vAlign w:val="center"/>
            <w:textDirection w:val="lrTb"/>
            <w:noWrap w:val="false"/>
          </w:tcPr>
          <w:p>
            <w:pPr>
              <w:jc w:val="center"/>
              <w:widowControl/>
              <w:rPr>
                <w:rFonts w:ascii="宋体" w:hAnsi="宋体"/>
                <w:sz w:val="24"/>
              </w:rPr>
            </w:pPr>
            <w:r>
              <w:rPr>
                <w:rFonts w:ascii="宋体" w:hAnsi="宋体"/>
                <w:sz w:val="24"/>
              </w:rPr>
              <w:t xml:space="preserve">2</w:t>
            </w:r>
            <w:r/>
          </w:p>
        </w:tc>
        <w:tc>
          <w:tcPr>
            <w:tcW w:w="831" w:type="dxa"/>
            <w:vAlign w:val="center"/>
            <w:textDirection w:val="lrTb"/>
            <w:noWrap w:val="false"/>
          </w:tcPr>
          <w:p>
            <w:pPr>
              <w:jc w:val="center"/>
              <w:widowControl/>
              <w:rPr>
                <w:rFonts w:ascii="宋体" w:hAnsi="宋体"/>
                <w:sz w:val="24"/>
              </w:rPr>
            </w:pPr>
            <w:r>
              <w:rPr>
                <w:rFonts w:ascii="宋体" w:hAnsi="宋体"/>
                <w:sz w:val="24"/>
              </w:rPr>
            </w:r>
            <w:r/>
          </w:p>
        </w:tc>
        <w:tc>
          <w:tcPr>
            <w:tcW w:w="850" w:type="dxa"/>
            <w:vAlign w:val="center"/>
            <w:textDirection w:val="lrTb"/>
            <w:noWrap w:val="false"/>
          </w:tcPr>
          <w:p>
            <w:pPr>
              <w:jc w:val="center"/>
              <w:widowControl/>
              <w:rPr>
                <w:rFonts w:ascii="宋体" w:hAnsi="宋体"/>
                <w:sz w:val="24"/>
              </w:rPr>
            </w:pPr>
            <w:r>
              <w:rPr>
                <w:rFonts w:ascii="宋体" w:hAnsi="宋体"/>
                <w:sz w:val="24"/>
              </w:rPr>
            </w:r>
            <w:r/>
          </w:p>
        </w:tc>
      </w:tr>
      <w:tr>
        <w:trPr>
          <w:jc w:val="center"/>
          <w:trHeight w:val="20"/>
        </w:trPr>
        <w:tc>
          <w:tcPr>
            <w:gridSpan w:val="5"/>
            <w:tcW w:w="8687" w:type="dxa"/>
            <w:vAlign w:val="center"/>
            <w:textDirection w:val="lrTb"/>
            <w:noWrap w:val="false"/>
          </w:tcPr>
          <w:p>
            <w:pPr>
              <w:jc w:val="left"/>
              <w:widowControl/>
              <w:rPr>
                <w:rFonts w:ascii="宋体" w:hAnsi="宋体"/>
                <w:b/>
                <w:sz w:val="24"/>
              </w:rPr>
            </w:pPr>
            <w:r>
              <w:rPr>
                <w:rFonts w:ascii="宋体" w:hAnsi="宋体"/>
                <w:b/>
                <w:bCs/>
                <w:sz w:val="24"/>
              </w:rPr>
              <w:t xml:space="preserve">四</w:t>
            </w:r>
            <w:r>
              <w:rPr>
                <w:rFonts w:ascii="宋体" w:hAnsi="宋体"/>
                <w:b/>
                <w:sz w:val="24"/>
              </w:rPr>
              <w:t xml:space="preserve">、服务质量管理（32分）</w:t>
            </w:r>
            <w:r/>
          </w:p>
        </w:tc>
      </w:tr>
      <w:tr>
        <w:trPr>
          <w:jc w:val="center"/>
          <w:trHeight w:val="20"/>
        </w:trPr>
        <w:tc>
          <w:tcPr>
            <w:tcW w:w="586" w:type="dxa"/>
            <w:vAlign w:val="center"/>
            <w:textDirection w:val="lrTb"/>
            <w:noWrap w:val="false"/>
          </w:tcPr>
          <w:p>
            <w:pPr>
              <w:jc w:val="center"/>
              <w:widowControl/>
              <w:rPr>
                <w:rFonts w:ascii="宋体" w:hAnsi="宋体"/>
                <w:sz w:val="24"/>
              </w:rPr>
            </w:pPr>
            <w:r>
              <w:rPr>
                <w:rFonts w:ascii="宋体" w:hAnsi="宋体"/>
                <w:sz w:val="24"/>
              </w:rPr>
              <w:t xml:space="preserve">1</w:t>
            </w:r>
            <w:r>
              <w:rPr>
                <w:rFonts w:hint="eastAsia" w:ascii="宋体" w:hAnsi="宋体"/>
                <w:sz w:val="24"/>
              </w:rPr>
              <w:t xml:space="preserve">2</w:t>
            </w:r>
            <w:r/>
          </w:p>
        </w:tc>
        <w:tc>
          <w:tcPr>
            <w:tcW w:w="5711" w:type="dxa"/>
            <w:vAlign w:val="center"/>
            <w:textDirection w:val="lrTb"/>
            <w:noWrap w:val="false"/>
          </w:tcPr>
          <w:p>
            <w:pPr>
              <w:jc w:val="left"/>
              <w:widowControl/>
              <w:rPr>
                <w:rFonts w:ascii="宋体" w:hAnsi="宋体"/>
                <w:sz w:val="24"/>
              </w:rPr>
            </w:pPr>
            <w:r>
              <w:rPr>
                <w:rFonts w:ascii="宋体" w:hAnsi="宋体"/>
                <w:sz w:val="24"/>
              </w:rPr>
              <w:t xml:space="preserve">与业主的沟通及时有效，定时向业主方汇报养护现场情况，对于已经发生的问题提出针对性的方案和建设性意见。</w:t>
            </w:r>
            <w:r/>
          </w:p>
        </w:tc>
        <w:tc>
          <w:tcPr>
            <w:tcW w:w="709" w:type="dxa"/>
            <w:vAlign w:val="center"/>
            <w:textDirection w:val="lrTb"/>
            <w:noWrap w:val="false"/>
          </w:tcPr>
          <w:p>
            <w:pPr>
              <w:jc w:val="center"/>
              <w:widowControl/>
              <w:rPr>
                <w:rFonts w:ascii="宋体" w:hAnsi="宋体"/>
                <w:sz w:val="24"/>
              </w:rPr>
            </w:pPr>
            <w:r>
              <w:rPr>
                <w:rFonts w:ascii="宋体" w:hAnsi="宋体"/>
                <w:sz w:val="24"/>
              </w:rPr>
              <w:t xml:space="preserve">2</w:t>
            </w:r>
            <w:r/>
          </w:p>
        </w:tc>
        <w:tc>
          <w:tcPr>
            <w:tcW w:w="831" w:type="dxa"/>
            <w:vAlign w:val="center"/>
            <w:textDirection w:val="lrTb"/>
            <w:noWrap w:val="false"/>
          </w:tcPr>
          <w:p>
            <w:pPr>
              <w:jc w:val="center"/>
              <w:widowControl/>
              <w:rPr>
                <w:rFonts w:ascii="宋体" w:hAnsi="宋体"/>
                <w:sz w:val="24"/>
              </w:rPr>
            </w:pPr>
            <w:r>
              <w:rPr>
                <w:rFonts w:ascii="宋体" w:hAnsi="宋体"/>
                <w:sz w:val="24"/>
              </w:rPr>
            </w:r>
            <w:r/>
          </w:p>
        </w:tc>
        <w:tc>
          <w:tcPr>
            <w:tcW w:w="850" w:type="dxa"/>
            <w:vAlign w:val="center"/>
            <w:textDirection w:val="lrTb"/>
            <w:noWrap w:val="false"/>
          </w:tcPr>
          <w:p>
            <w:pPr>
              <w:jc w:val="center"/>
              <w:widowControl/>
              <w:rPr>
                <w:rFonts w:ascii="宋体" w:hAnsi="宋体"/>
                <w:sz w:val="24"/>
              </w:rPr>
            </w:pPr>
            <w:r>
              <w:rPr>
                <w:rFonts w:ascii="宋体" w:hAnsi="宋体"/>
                <w:sz w:val="24"/>
              </w:rPr>
            </w:r>
            <w:r/>
          </w:p>
        </w:tc>
      </w:tr>
      <w:tr>
        <w:trPr>
          <w:jc w:val="center"/>
          <w:trHeight w:val="20"/>
        </w:trPr>
        <w:tc>
          <w:tcPr>
            <w:tcW w:w="586" w:type="dxa"/>
            <w:vAlign w:val="center"/>
            <w:textDirection w:val="lrTb"/>
            <w:noWrap w:val="false"/>
          </w:tcPr>
          <w:p>
            <w:pPr>
              <w:jc w:val="center"/>
              <w:widowControl/>
              <w:rPr>
                <w:rFonts w:ascii="宋体" w:hAnsi="宋体"/>
                <w:sz w:val="24"/>
              </w:rPr>
            </w:pPr>
            <w:r>
              <w:rPr>
                <w:rFonts w:ascii="宋体" w:hAnsi="宋体"/>
                <w:sz w:val="24"/>
              </w:rPr>
              <w:t xml:space="preserve">1</w:t>
            </w:r>
            <w:r>
              <w:rPr>
                <w:rFonts w:hint="eastAsia" w:ascii="宋体" w:hAnsi="宋体"/>
                <w:sz w:val="24"/>
              </w:rPr>
              <w:t xml:space="preserve">3</w:t>
            </w:r>
            <w:r/>
          </w:p>
        </w:tc>
        <w:tc>
          <w:tcPr>
            <w:tcW w:w="5711" w:type="dxa"/>
            <w:vAlign w:val="center"/>
            <w:textDirection w:val="lrTb"/>
            <w:noWrap w:val="false"/>
          </w:tcPr>
          <w:p>
            <w:pPr>
              <w:jc w:val="left"/>
              <w:widowControl/>
              <w:rPr>
                <w:rFonts w:ascii="宋体" w:hAnsi="宋体"/>
                <w:sz w:val="24"/>
              </w:rPr>
            </w:pPr>
            <w:r>
              <w:rPr>
                <w:rFonts w:ascii="宋体" w:hAnsi="宋体"/>
                <w:sz w:val="24"/>
              </w:rPr>
              <w:t xml:space="preserve">无投诉或负面影响,出现一次扣2分，</w:t>
            </w:r>
            <w:r>
              <w:rPr>
                <w:rFonts w:ascii="宋体" w:hAnsi="宋体"/>
                <w:b/>
                <w:sz w:val="24"/>
              </w:rPr>
              <w:t xml:space="preserve">影响特别恶劣直接扣完该项分数</w:t>
            </w:r>
            <w:r/>
          </w:p>
        </w:tc>
        <w:tc>
          <w:tcPr>
            <w:tcW w:w="709" w:type="dxa"/>
            <w:vAlign w:val="center"/>
            <w:textDirection w:val="lrTb"/>
            <w:noWrap w:val="false"/>
          </w:tcPr>
          <w:p>
            <w:pPr>
              <w:jc w:val="center"/>
              <w:widowControl/>
              <w:rPr>
                <w:rFonts w:ascii="宋体" w:hAnsi="宋体"/>
                <w:b/>
                <w:sz w:val="24"/>
              </w:rPr>
            </w:pPr>
            <w:r>
              <w:rPr>
                <w:rFonts w:ascii="宋体" w:hAnsi="宋体"/>
                <w:b/>
                <w:sz w:val="24"/>
              </w:rPr>
              <w:t xml:space="preserve">10</w:t>
            </w:r>
            <w:r/>
          </w:p>
        </w:tc>
        <w:tc>
          <w:tcPr>
            <w:tcW w:w="831" w:type="dxa"/>
            <w:vAlign w:val="center"/>
            <w:textDirection w:val="lrTb"/>
            <w:noWrap w:val="false"/>
          </w:tcPr>
          <w:p>
            <w:pPr>
              <w:jc w:val="center"/>
              <w:widowControl/>
              <w:rPr>
                <w:rFonts w:ascii="宋体" w:hAnsi="宋体"/>
                <w:sz w:val="24"/>
              </w:rPr>
            </w:pPr>
            <w:r>
              <w:rPr>
                <w:rFonts w:ascii="宋体" w:hAnsi="宋体"/>
                <w:sz w:val="24"/>
              </w:rPr>
            </w:r>
            <w:r/>
          </w:p>
        </w:tc>
        <w:tc>
          <w:tcPr>
            <w:tcW w:w="850" w:type="dxa"/>
            <w:vAlign w:val="center"/>
            <w:textDirection w:val="lrTb"/>
            <w:noWrap w:val="false"/>
          </w:tcPr>
          <w:p>
            <w:pPr>
              <w:jc w:val="center"/>
              <w:widowControl/>
              <w:rPr>
                <w:rFonts w:ascii="宋体" w:hAnsi="宋体"/>
                <w:sz w:val="24"/>
              </w:rPr>
            </w:pPr>
            <w:r>
              <w:rPr>
                <w:rFonts w:ascii="宋体" w:hAnsi="宋体"/>
                <w:sz w:val="24"/>
              </w:rPr>
            </w:r>
            <w:r/>
          </w:p>
        </w:tc>
      </w:tr>
      <w:tr>
        <w:trPr>
          <w:jc w:val="center"/>
          <w:trHeight w:val="20"/>
        </w:trPr>
        <w:tc>
          <w:tcPr>
            <w:tcW w:w="586" w:type="dxa"/>
            <w:vAlign w:val="center"/>
            <w:textDirection w:val="lrTb"/>
            <w:noWrap w:val="false"/>
          </w:tcPr>
          <w:p>
            <w:pPr>
              <w:jc w:val="center"/>
              <w:widowControl/>
              <w:rPr>
                <w:rFonts w:ascii="宋体" w:hAnsi="宋体"/>
                <w:sz w:val="24"/>
              </w:rPr>
            </w:pPr>
            <w:r>
              <w:rPr>
                <w:rFonts w:ascii="宋体" w:hAnsi="宋体"/>
                <w:sz w:val="24"/>
              </w:rPr>
              <w:t xml:space="preserve">1</w:t>
            </w:r>
            <w:r>
              <w:rPr>
                <w:rFonts w:hint="eastAsia" w:ascii="宋体" w:hAnsi="宋体"/>
                <w:sz w:val="24"/>
              </w:rPr>
              <w:t xml:space="preserve">4</w:t>
            </w:r>
            <w:r/>
          </w:p>
        </w:tc>
        <w:tc>
          <w:tcPr>
            <w:tcW w:w="5711" w:type="dxa"/>
            <w:vAlign w:val="center"/>
            <w:textDirection w:val="lrTb"/>
            <w:noWrap w:val="false"/>
          </w:tcPr>
          <w:p>
            <w:pPr>
              <w:jc w:val="left"/>
              <w:widowControl/>
              <w:rPr>
                <w:rFonts w:ascii="宋体" w:hAnsi="宋体"/>
                <w:sz w:val="24"/>
              </w:rPr>
            </w:pPr>
            <w:r>
              <w:rPr>
                <w:rFonts w:ascii="宋体" w:hAnsi="宋体"/>
                <w:sz w:val="24"/>
              </w:rPr>
              <w:t xml:space="preserve">能否及时完成业主布置的临时任务，有故意不接甲方电话或不回电话扣1分，不支持不配合甲方工作扣2分，直至扣完该项分数</w:t>
            </w:r>
            <w:r/>
          </w:p>
        </w:tc>
        <w:tc>
          <w:tcPr>
            <w:tcW w:w="709" w:type="dxa"/>
            <w:vAlign w:val="center"/>
            <w:textDirection w:val="lrTb"/>
            <w:noWrap w:val="false"/>
          </w:tcPr>
          <w:p>
            <w:pPr>
              <w:jc w:val="center"/>
              <w:widowControl/>
              <w:rPr>
                <w:rFonts w:ascii="宋体" w:hAnsi="宋体"/>
                <w:sz w:val="24"/>
              </w:rPr>
            </w:pPr>
            <w:r>
              <w:rPr>
                <w:rFonts w:ascii="宋体" w:hAnsi="宋体"/>
                <w:sz w:val="24"/>
              </w:rPr>
              <w:t xml:space="preserve">10</w:t>
            </w:r>
            <w:r/>
          </w:p>
        </w:tc>
        <w:tc>
          <w:tcPr>
            <w:tcW w:w="831" w:type="dxa"/>
            <w:vAlign w:val="center"/>
            <w:textDirection w:val="lrTb"/>
            <w:noWrap w:val="false"/>
          </w:tcPr>
          <w:p>
            <w:pPr>
              <w:jc w:val="center"/>
              <w:widowControl/>
              <w:rPr>
                <w:rFonts w:ascii="宋体" w:hAnsi="宋体"/>
                <w:b/>
                <w:bCs/>
                <w:sz w:val="24"/>
              </w:rPr>
            </w:pPr>
            <w:r>
              <w:rPr>
                <w:rFonts w:ascii="宋体" w:hAnsi="宋体"/>
                <w:b/>
                <w:bCs/>
                <w:sz w:val="24"/>
              </w:rPr>
            </w:r>
            <w:r/>
          </w:p>
        </w:tc>
        <w:tc>
          <w:tcPr>
            <w:tcW w:w="850" w:type="dxa"/>
            <w:vAlign w:val="center"/>
            <w:textDirection w:val="lrTb"/>
            <w:noWrap w:val="false"/>
          </w:tcPr>
          <w:p>
            <w:pPr>
              <w:jc w:val="center"/>
              <w:widowControl/>
              <w:rPr>
                <w:rFonts w:ascii="宋体" w:hAnsi="宋体"/>
                <w:b/>
                <w:bCs/>
                <w:sz w:val="24"/>
              </w:rPr>
            </w:pPr>
            <w:r>
              <w:rPr>
                <w:rFonts w:ascii="宋体" w:hAnsi="宋体"/>
                <w:b/>
                <w:bCs/>
                <w:sz w:val="24"/>
              </w:rPr>
            </w:r>
            <w:r/>
          </w:p>
        </w:tc>
      </w:tr>
      <w:tr>
        <w:trPr>
          <w:jc w:val="center"/>
          <w:trHeight w:val="20"/>
        </w:trPr>
        <w:tc>
          <w:tcPr>
            <w:tcW w:w="586" w:type="dxa"/>
            <w:vAlign w:val="center"/>
            <w:textDirection w:val="lrTb"/>
            <w:noWrap w:val="false"/>
          </w:tcPr>
          <w:p>
            <w:pPr>
              <w:jc w:val="center"/>
              <w:widowControl/>
              <w:rPr>
                <w:rFonts w:ascii="宋体" w:hAnsi="宋体"/>
                <w:sz w:val="24"/>
              </w:rPr>
            </w:pPr>
            <w:r>
              <w:rPr>
                <w:rFonts w:hint="eastAsia" w:ascii="宋体" w:hAnsi="宋体"/>
                <w:sz w:val="24"/>
              </w:rPr>
              <w:t xml:space="preserve">15</w:t>
            </w:r>
            <w:r/>
          </w:p>
        </w:tc>
        <w:tc>
          <w:tcPr>
            <w:tcW w:w="5711" w:type="dxa"/>
            <w:vAlign w:val="center"/>
            <w:textDirection w:val="lrTb"/>
            <w:noWrap w:val="false"/>
          </w:tcPr>
          <w:p>
            <w:pPr>
              <w:jc w:val="left"/>
              <w:widowControl/>
              <w:rPr>
                <w:rFonts w:ascii="宋体" w:hAnsi="宋体"/>
                <w:b/>
                <w:sz w:val="24"/>
              </w:rPr>
            </w:pPr>
            <w:r>
              <w:rPr>
                <w:rFonts w:ascii="宋体" w:hAnsi="宋体"/>
                <w:b/>
                <w:sz w:val="24"/>
              </w:rPr>
              <w:t xml:space="preserve">当月有投诉未按期完成，有一次扣一分，三次以上直接扣完相应分数</w:t>
            </w:r>
            <w:r/>
          </w:p>
        </w:tc>
        <w:tc>
          <w:tcPr>
            <w:tcW w:w="709" w:type="dxa"/>
            <w:vAlign w:val="center"/>
            <w:textDirection w:val="lrTb"/>
            <w:noWrap w:val="false"/>
          </w:tcPr>
          <w:p>
            <w:pPr>
              <w:jc w:val="center"/>
              <w:widowControl/>
              <w:rPr>
                <w:rFonts w:ascii="宋体" w:hAnsi="宋体"/>
                <w:b/>
                <w:sz w:val="24"/>
              </w:rPr>
            </w:pPr>
            <w:r>
              <w:rPr>
                <w:rFonts w:ascii="宋体" w:hAnsi="宋体"/>
                <w:b/>
                <w:sz w:val="24"/>
              </w:rPr>
              <w:t xml:space="preserve">10</w:t>
            </w:r>
            <w:r/>
          </w:p>
        </w:tc>
        <w:tc>
          <w:tcPr>
            <w:tcW w:w="831" w:type="dxa"/>
            <w:vAlign w:val="center"/>
            <w:textDirection w:val="lrTb"/>
            <w:noWrap w:val="false"/>
          </w:tcPr>
          <w:p>
            <w:pPr>
              <w:jc w:val="center"/>
              <w:widowControl/>
              <w:rPr>
                <w:rFonts w:ascii="宋体" w:hAnsi="宋体"/>
                <w:b/>
                <w:bCs/>
                <w:sz w:val="24"/>
              </w:rPr>
            </w:pPr>
            <w:r>
              <w:rPr>
                <w:rFonts w:ascii="宋体" w:hAnsi="宋体"/>
                <w:b/>
                <w:bCs/>
                <w:sz w:val="24"/>
              </w:rPr>
            </w:r>
            <w:r/>
          </w:p>
        </w:tc>
        <w:tc>
          <w:tcPr>
            <w:tcW w:w="850" w:type="dxa"/>
            <w:vAlign w:val="center"/>
            <w:textDirection w:val="lrTb"/>
            <w:noWrap w:val="false"/>
          </w:tcPr>
          <w:p>
            <w:pPr>
              <w:jc w:val="center"/>
              <w:widowControl/>
              <w:rPr>
                <w:rFonts w:ascii="宋体" w:hAnsi="宋体"/>
                <w:b/>
                <w:bCs/>
                <w:sz w:val="24"/>
              </w:rPr>
            </w:pPr>
            <w:r>
              <w:rPr>
                <w:rFonts w:ascii="宋体" w:hAnsi="宋体"/>
                <w:b/>
                <w:bCs/>
                <w:sz w:val="24"/>
              </w:rPr>
            </w:r>
            <w:r/>
          </w:p>
        </w:tc>
      </w:tr>
      <w:tr>
        <w:trPr>
          <w:jc w:val="center"/>
          <w:trHeight w:val="20"/>
        </w:trPr>
        <w:tc>
          <w:tcPr>
            <w:gridSpan w:val="2"/>
            <w:tcW w:w="6297" w:type="dxa"/>
            <w:vAlign w:val="center"/>
            <w:textDirection w:val="lrTb"/>
            <w:noWrap w:val="false"/>
          </w:tcPr>
          <w:p>
            <w:pPr>
              <w:jc w:val="left"/>
              <w:widowControl/>
              <w:rPr>
                <w:rFonts w:ascii="宋体" w:hAnsi="宋体"/>
                <w:b/>
                <w:bCs/>
                <w:sz w:val="24"/>
              </w:rPr>
            </w:pPr>
            <w:r>
              <w:rPr>
                <w:rFonts w:ascii="宋体" w:hAnsi="宋体"/>
                <w:b/>
                <w:bCs/>
                <w:sz w:val="24"/>
              </w:rPr>
              <w:t xml:space="preserve">合计</w:t>
            </w:r>
            <w:r>
              <w:rPr>
                <w:rFonts w:ascii="宋体" w:hAnsi="宋体"/>
                <w:sz w:val="24"/>
              </w:rPr>
              <w:t xml:space="preserve">　</w:t>
            </w:r>
            <w:r/>
          </w:p>
        </w:tc>
        <w:tc>
          <w:tcPr>
            <w:gridSpan w:val="3"/>
            <w:tcW w:w="2390" w:type="dxa"/>
            <w:vAlign w:val="center"/>
            <w:textDirection w:val="lrTb"/>
            <w:noWrap w:val="false"/>
          </w:tcPr>
          <w:p>
            <w:pPr>
              <w:jc w:val="center"/>
              <w:widowControl/>
              <w:rPr>
                <w:rFonts w:ascii="宋体" w:hAnsi="宋体"/>
                <w:sz w:val="24"/>
              </w:rPr>
            </w:pPr>
            <w:r>
              <w:rPr>
                <w:rFonts w:ascii="宋体" w:hAnsi="宋体"/>
                <w:sz w:val="24"/>
              </w:rPr>
            </w:r>
            <w:r/>
          </w:p>
          <w:p>
            <w:pPr>
              <w:jc w:val="center"/>
              <w:widowControl/>
              <w:rPr>
                <w:rFonts w:ascii="宋体" w:hAnsi="宋体"/>
                <w:sz w:val="24"/>
              </w:rPr>
            </w:pPr>
            <w:r>
              <w:rPr>
                <w:rFonts w:ascii="宋体" w:hAnsi="宋体"/>
                <w:sz w:val="24"/>
              </w:rPr>
            </w:r>
            <w:r/>
          </w:p>
        </w:tc>
      </w:tr>
      <w:tr>
        <w:trPr>
          <w:jc w:val="center"/>
          <w:trHeight w:val="20"/>
        </w:trPr>
        <w:tc>
          <w:tcPr>
            <w:gridSpan w:val="5"/>
            <w:tcW w:w="8687" w:type="dxa"/>
            <w:vAlign w:val="center"/>
            <w:textDirection w:val="lrTb"/>
            <w:noWrap w:val="false"/>
          </w:tcPr>
          <w:p>
            <w:pPr>
              <w:jc w:val="left"/>
              <w:widowControl/>
              <w:rPr>
                <w:rFonts w:ascii="宋体" w:hAnsi="宋体"/>
                <w:b/>
                <w:bCs/>
                <w:sz w:val="24"/>
              </w:rPr>
            </w:pPr>
            <w:r>
              <w:rPr>
                <w:rFonts w:ascii="宋体" w:hAnsi="宋体"/>
                <w:b/>
                <w:bCs/>
                <w:sz w:val="24"/>
              </w:rPr>
              <w:t xml:space="preserve">考核问题说明</w:t>
            </w:r>
            <w:r/>
          </w:p>
          <w:p>
            <w:pPr>
              <w:widowControl/>
              <w:rPr>
                <w:rFonts w:ascii="宋体" w:hAnsi="宋体"/>
                <w:b/>
                <w:bCs/>
                <w:sz w:val="24"/>
              </w:rPr>
            </w:pPr>
            <w:r>
              <w:rPr>
                <w:rFonts w:ascii="宋体" w:hAnsi="宋体"/>
                <w:b/>
                <w:bCs/>
                <w:sz w:val="24"/>
              </w:rPr>
            </w:r>
            <w:r/>
          </w:p>
          <w:p>
            <w:pPr>
              <w:widowControl/>
              <w:rPr>
                <w:rFonts w:ascii="宋体" w:hAnsi="宋体"/>
                <w:b/>
                <w:bCs/>
                <w:sz w:val="24"/>
              </w:rPr>
            </w:pPr>
            <w:r>
              <w:rPr>
                <w:rFonts w:ascii="宋体" w:hAnsi="宋体"/>
                <w:b/>
                <w:bCs/>
                <w:sz w:val="24"/>
              </w:rPr>
            </w:r>
            <w:r/>
          </w:p>
          <w:p>
            <w:pPr>
              <w:widowControl/>
              <w:rPr>
                <w:rFonts w:ascii="宋体" w:hAnsi="宋体"/>
                <w:b/>
                <w:bCs/>
                <w:sz w:val="24"/>
              </w:rPr>
            </w:pPr>
            <w:r>
              <w:rPr>
                <w:rFonts w:ascii="宋体" w:hAnsi="宋体"/>
                <w:b/>
                <w:bCs/>
                <w:sz w:val="24"/>
              </w:rPr>
            </w:r>
            <w:r/>
          </w:p>
          <w:p>
            <w:pPr>
              <w:widowControl/>
              <w:rPr>
                <w:rFonts w:ascii="宋体" w:hAnsi="宋体"/>
                <w:b/>
                <w:bCs/>
                <w:sz w:val="24"/>
              </w:rPr>
            </w:pPr>
            <w:r>
              <w:rPr>
                <w:rFonts w:ascii="宋体" w:hAnsi="宋体"/>
                <w:b/>
                <w:bCs/>
                <w:sz w:val="24"/>
              </w:rPr>
            </w:r>
            <w:r/>
          </w:p>
          <w:p>
            <w:pPr>
              <w:widowControl/>
              <w:rPr>
                <w:rFonts w:ascii="宋体" w:hAnsi="宋体"/>
                <w:b/>
                <w:bCs/>
                <w:sz w:val="24"/>
              </w:rPr>
            </w:pPr>
            <w:r>
              <w:rPr>
                <w:rFonts w:ascii="宋体" w:hAnsi="宋体"/>
                <w:b/>
                <w:bCs/>
                <w:sz w:val="24"/>
              </w:rPr>
            </w:r>
            <w:r/>
          </w:p>
          <w:p>
            <w:pPr>
              <w:widowControl/>
              <w:rPr>
                <w:rFonts w:ascii="宋体" w:hAnsi="宋体"/>
                <w:b/>
                <w:bCs/>
                <w:sz w:val="24"/>
              </w:rPr>
            </w:pPr>
            <w:r>
              <w:rPr>
                <w:rFonts w:ascii="宋体" w:hAnsi="宋体"/>
                <w:b/>
                <w:bCs/>
                <w:sz w:val="24"/>
              </w:rPr>
            </w:r>
            <w:r/>
          </w:p>
          <w:p>
            <w:pPr>
              <w:widowControl/>
              <w:rPr>
                <w:rFonts w:ascii="宋体" w:hAnsi="宋体"/>
                <w:b/>
                <w:bCs/>
                <w:sz w:val="24"/>
              </w:rPr>
            </w:pPr>
            <w:r>
              <w:rPr>
                <w:rFonts w:ascii="宋体" w:hAnsi="宋体"/>
                <w:b/>
                <w:bCs/>
                <w:sz w:val="24"/>
              </w:rPr>
            </w:r>
            <w:r/>
          </w:p>
          <w:p>
            <w:pPr>
              <w:widowControl/>
              <w:rPr>
                <w:rFonts w:ascii="宋体" w:hAnsi="宋体"/>
                <w:b/>
                <w:bCs/>
                <w:sz w:val="24"/>
              </w:rPr>
            </w:pPr>
            <w:r>
              <w:rPr>
                <w:rFonts w:ascii="宋体" w:hAnsi="宋体"/>
                <w:b/>
                <w:bCs/>
                <w:sz w:val="24"/>
              </w:rPr>
              <w:t xml:space="preserve">维护单位确认签名：</w:t>
            </w:r>
            <w:r/>
          </w:p>
        </w:tc>
      </w:tr>
    </w:tbl>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备注：</w:t>
      </w:r>
      <w:r/>
    </w:p>
    <w:p>
      <w:pPr>
        <w:ind w:firstLine="480"/>
        <w:spacing w:line="360" w:lineRule="auto"/>
        <w:rPr>
          <w:rFonts w:ascii="宋体" w:hAnsi="宋体"/>
          <w:sz w:val="24"/>
        </w:rPr>
      </w:pPr>
      <w:r>
        <w:rPr>
          <w:rFonts w:ascii="宋体" w:hAnsi="宋体"/>
          <w:sz w:val="24"/>
        </w:rPr>
        <w:t xml:space="preserve">一</w:t>
      </w:r>
      <w:r>
        <w:rPr>
          <w:rFonts w:hint="eastAsia" w:ascii="宋体" w:hAnsi="宋体"/>
          <w:sz w:val="24"/>
        </w:rPr>
        <w:t xml:space="preserve">、</w:t>
      </w:r>
      <w:r>
        <w:rPr>
          <w:rFonts w:ascii="宋体" w:hAnsi="宋体"/>
          <w:sz w:val="24"/>
        </w:rPr>
        <w:t xml:space="preserve">本考核表作为甲方计算月度</w:t>
      </w:r>
      <w:r>
        <w:rPr>
          <w:rFonts w:hint="eastAsia" w:ascii="宋体" w:hAnsi="宋体"/>
          <w:sz w:val="24"/>
        </w:rPr>
        <w:t xml:space="preserve">巡视养护</w:t>
      </w:r>
      <w:r>
        <w:rPr>
          <w:rFonts w:ascii="宋体" w:hAnsi="宋体"/>
          <w:sz w:val="24"/>
        </w:rPr>
        <w:t xml:space="preserve">费的重要依据，满分为100分</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①乙方当月最终得分在</w:t>
      </w:r>
      <w:r>
        <w:rPr>
          <w:rFonts w:ascii="宋体" w:hAnsi="宋体"/>
          <w:sz w:val="24"/>
        </w:rPr>
        <w:t xml:space="preserve">95</w:t>
      </w:r>
      <w:r>
        <w:rPr>
          <w:rFonts w:hint="eastAsia" w:ascii="宋体" w:hAnsi="宋体"/>
          <w:sz w:val="24"/>
        </w:rPr>
        <w:t xml:space="preserve">分或以上的，甲方全额支付乙方当月养护费。</w:t>
      </w:r>
      <w:r/>
    </w:p>
    <w:p>
      <w:pPr>
        <w:ind w:firstLine="480"/>
        <w:spacing w:line="360" w:lineRule="auto"/>
        <w:rPr>
          <w:rFonts w:ascii="宋体" w:hAnsi="宋体"/>
          <w:sz w:val="24"/>
        </w:rPr>
      </w:pPr>
      <w:r>
        <w:rPr>
          <w:rFonts w:hint="eastAsia" w:ascii="宋体" w:hAnsi="宋体"/>
          <w:sz w:val="24"/>
        </w:rPr>
        <w:t xml:space="preserve">②乙方当月最终得分在</w:t>
      </w:r>
      <w:r>
        <w:rPr>
          <w:rFonts w:ascii="宋体" w:hAnsi="宋体"/>
          <w:sz w:val="24"/>
        </w:rPr>
        <w:t xml:space="preserve">80</w:t>
      </w:r>
      <w:r>
        <w:rPr>
          <w:rFonts w:hint="eastAsia" w:ascii="宋体" w:hAnsi="宋体"/>
          <w:sz w:val="24"/>
        </w:rPr>
        <w:t xml:space="preserve">分（包括</w:t>
      </w:r>
      <w:r>
        <w:rPr>
          <w:rFonts w:ascii="宋体" w:hAnsi="宋体"/>
          <w:sz w:val="24"/>
        </w:rPr>
        <w:t xml:space="preserve">80</w:t>
      </w:r>
      <w:r>
        <w:rPr>
          <w:rFonts w:hint="eastAsia" w:ascii="宋体" w:hAnsi="宋体"/>
          <w:sz w:val="24"/>
        </w:rPr>
        <w:t xml:space="preserve">分）以上、</w:t>
      </w:r>
      <w:r>
        <w:rPr>
          <w:rFonts w:ascii="宋体" w:hAnsi="宋体"/>
          <w:sz w:val="24"/>
        </w:rPr>
        <w:t xml:space="preserve">95</w:t>
      </w:r>
      <w:r>
        <w:rPr>
          <w:rFonts w:hint="eastAsia" w:ascii="宋体" w:hAnsi="宋体"/>
          <w:sz w:val="24"/>
        </w:rPr>
        <w:t xml:space="preserve">分以下的，以</w:t>
      </w:r>
      <w:r>
        <w:rPr>
          <w:rFonts w:ascii="宋体" w:hAnsi="宋体"/>
          <w:sz w:val="24"/>
        </w:rPr>
        <w:t xml:space="preserve">95</w:t>
      </w:r>
      <w:r>
        <w:rPr>
          <w:rFonts w:hint="eastAsia" w:ascii="宋体" w:hAnsi="宋体"/>
          <w:sz w:val="24"/>
        </w:rPr>
        <w:t xml:space="preserve">分为基础，每下降</w:t>
      </w:r>
      <w:r>
        <w:rPr>
          <w:rFonts w:ascii="宋体" w:hAnsi="宋体"/>
          <w:sz w:val="24"/>
        </w:rPr>
        <w:t xml:space="preserve">1</w:t>
      </w:r>
      <w:r>
        <w:rPr>
          <w:rFonts w:hint="eastAsia" w:ascii="宋体" w:hAnsi="宋体"/>
          <w:sz w:val="24"/>
        </w:rPr>
        <w:t xml:space="preserve">分，扣除当月养护费的</w:t>
      </w:r>
      <w:r>
        <w:rPr>
          <w:rFonts w:ascii="宋体" w:hAnsi="宋体"/>
          <w:sz w:val="24"/>
        </w:rPr>
        <w:t xml:space="preserve">1%</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③乙方当月最终得分</w:t>
      </w:r>
      <w:r>
        <w:rPr>
          <w:rFonts w:ascii="宋体" w:hAnsi="宋体"/>
          <w:sz w:val="24"/>
        </w:rPr>
        <w:t xml:space="preserve">80</w:t>
      </w:r>
      <w:r>
        <w:rPr>
          <w:rFonts w:hint="eastAsia" w:ascii="宋体" w:hAnsi="宋体"/>
          <w:sz w:val="24"/>
        </w:rPr>
        <w:t xml:space="preserve">分以下的，以</w:t>
      </w:r>
      <w:r>
        <w:rPr>
          <w:rFonts w:ascii="宋体" w:hAnsi="宋体"/>
          <w:sz w:val="24"/>
        </w:rPr>
        <w:t xml:space="preserve">95</w:t>
      </w:r>
      <w:r>
        <w:rPr>
          <w:rFonts w:hint="eastAsia" w:ascii="宋体" w:hAnsi="宋体"/>
          <w:sz w:val="24"/>
        </w:rPr>
        <w:t xml:space="preserve">分为基础，每下降</w:t>
      </w:r>
      <w:r>
        <w:rPr>
          <w:rFonts w:ascii="宋体" w:hAnsi="宋体"/>
          <w:sz w:val="24"/>
        </w:rPr>
        <w:t xml:space="preserve">1</w:t>
      </w:r>
      <w:r>
        <w:rPr>
          <w:rFonts w:hint="eastAsia" w:ascii="宋体" w:hAnsi="宋体"/>
          <w:sz w:val="24"/>
        </w:rPr>
        <w:t xml:space="preserve">分，扣除当月养护费的</w:t>
      </w:r>
      <w:r>
        <w:rPr>
          <w:rFonts w:ascii="宋体" w:hAnsi="宋体"/>
          <w:sz w:val="24"/>
        </w:rPr>
        <w:t xml:space="preserve">2%</w:t>
      </w:r>
      <w:r>
        <w:rPr>
          <w:rFonts w:hint="eastAsia" w:ascii="宋体" w:hAnsi="宋体"/>
          <w:sz w:val="24"/>
        </w:rPr>
        <w:t xml:space="preserve">，扣完为止。</w:t>
      </w:r>
      <w:r/>
    </w:p>
    <w:p>
      <w:pPr>
        <w:ind w:firstLine="480"/>
        <w:spacing w:line="360" w:lineRule="auto"/>
        <w:rPr>
          <w:rFonts w:ascii="宋体" w:hAnsi="宋体"/>
          <w:sz w:val="24"/>
        </w:rPr>
      </w:pPr>
      <w:r>
        <w:rPr>
          <w:rFonts w:hint="eastAsia" w:ascii="宋体" w:hAnsi="宋体"/>
          <w:sz w:val="24"/>
        </w:rPr>
        <w:t xml:space="preserve">④乙方连续</w:t>
      </w:r>
      <w:r>
        <w:rPr>
          <w:rFonts w:ascii="宋体" w:hAnsi="宋体"/>
          <w:sz w:val="24"/>
        </w:rPr>
        <w:t xml:space="preserve">2</w:t>
      </w:r>
      <w:r>
        <w:rPr>
          <w:rFonts w:hint="eastAsia" w:ascii="宋体" w:hAnsi="宋体"/>
          <w:sz w:val="24"/>
        </w:rPr>
        <w:t xml:space="preserve">个月考核得分低于</w:t>
      </w:r>
      <w:r>
        <w:rPr>
          <w:rFonts w:ascii="宋体" w:hAnsi="宋体"/>
          <w:sz w:val="24"/>
        </w:rPr>
        <w:t xml:space="preserve">60</w:t>
      </w:r>
      <w:r>
        <w:rPr>
          <w:rFonts w:hint="eastAsia" w:ascii="宋体" w:hAnsi="宋体"/>
          <w:sz w:val="24"/>
        </w:rPr>
        <w:t xml:space="preserve">分或合同（或协议）期内累计</w:t>
      </w:r>
      <w:r>
        <w:rPr>
          <w:rFonts w:ascii="宋体" w:hAnsi="宋体"/>
          <w:sz w:val="24"/>
        </w:rPr>
        <w:t xml:space="preserve">3</w:t>
      </w:r>
      <w:r>
        <w:rPr>
          <w:rFonts w:hint="eastAsia" w:ascii="宋体" w:hAnsi="宋体"/>
          <w:sz w:val="24"/>
        </w:rPr>
        <w:t xml:space="preserve">次考核得分低于</w:t>
      </w:r>
      <w:r>
        <w:rPr>
          <w:rFonts w:ascii="宋体" w:hAnsi="宋体"/>
          <w:sz w:val="24"/>
        </w:rPr>
        <w:t xml:space="preserve">60</w:t>
      </w:r>
      <w:r>
        <w:rPr>
          <w:rFonts w:hint="eastAsia" w:ascii="宋体" w:hAnsi="宋体"/>
          <w:sz w:val="24"/>
        </w:rPr>
        <w:t xml:space="preserve">分的，甲方有权终止合同（或协议），没收履约保证金，并处以合同额</w:t>
      </w:r>
      <w:r>
        <w:rPr>
          <w:rFonts w:ascii="宋体" w:hAnsi="宋体"/>
          <w:sz w:val="24"/>
        </w:rPr>
        <w:t xml:space="preserve">20%</w:t>
      </w:r>
      <w:r>
        <w:rPr>
          <w:rFonts w:hint="eastAsia" w:ascii="宋体" w:hAnsi="宋体"/>
          <w:sz w:val="24"/>
        </w:rPr>
        <w:t xml:space="preserve">的违约金，乙方须无条件按甲方要求办理移交、退场手续。</w:t>
      </w:r>
      <w:r/>
    </w:p>
    <w:p>
      <w:pPr>
        <w:ind w:firstLine="480"/>
        <w:spacing w:line="360" w:lineRule="auto"/>
        <w:rPr>
          <w:rFonts w:ascii="宋体" w:hAnsi="宋体"/>
          <w:sz w:val="24"/>
        </w:rPr>
      </w:pPr>
      <w:r>
        <w:rPr>
          <w:rFonts w:ascii="宋体" w:hAnsi="宋体"/>
          <w:sz w:val="24"/>
        </w:rPr>
        <w:t xml:space="preserve">考核方法：1</w:t>
      </w:r>
      <w:r>
        <w:rPr>
          <w:rFonts w:hint="eastAsia" w:ascii="宋体" w:hAnsi="宋体"/>
          <w:sz w:val="24"/>
        </w:rPr>
        <w:t xml:space="preserve">、</w:t>
      </w:r>
      <w:r>
        <w:rPr>
          <w:rFonts w:ascii="宋体" w:hAnsi="宋体"/>
          <w:sz w:val="24"/>
        </w:rPr>
        <w:t xml:space="preserve">车行道完好率、人行道完好率、侧石平台完好率、桥梁完好率随机抽取3条道路和1座桥梁进行考核。如抽取的道路长度超过1000米，则选取该路段的任意1000米进行考核。原则上上月度已经考核检查过的道路、桥梁，本月度不再列入考核范围。</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乙方当月服务水平，是否按照合同履行义务进行工作，根据打分结果进行考核。</w:t>
      </w:r>
      <w:r/>
    </w:p>
    <w:p>
      <w:pPr>
        <w:ind w:firstLine="480"/>
        <w:spacing w:line="360" w:lineRule="auto"/>
        <w:rPr>
          <w:rFonts w:ascii="宋体" w:hAnsi="宋体"/>
          <w:sz w:val="24"/>
        </w:rPr>
      </w:pPr>
      <w:r>
        <w:rPr>
          <w:rFonts w:ascii="宋体" w:hAnsi="宋体"/>
          <w:sz w:val="24"/>
        </w:rPr>
        <w:t xml:space="preserve">二</w:t>
      </w:r>
      <w:r>
        <w:rPr>
          <w:rFonts w:hint="eastAsia" w:ascii="宋体" w:hAnsi="宋体"/>
          <w:sz w:val="24"/>
        </w:rPr>
        <w:t xml:space="preserve">、</w:t>
      </w:r>
      <w:r>
        <w:rPr>
          <w:rFonts w:ascii="宋体" w:hAnsi="宋体"/>
          <w:sz w:val="24"/>
        </w:rPr>
        <w:t xml:space="preserve">考核巡查费按照“4</w:t>
      </w:r>
      <w:r>
        <w:rPr>
          <w:rFonts w:hint="eastAsia" w:ascii="宋体" w:hAnsi="宋体"/>
          <w:sz w:val="24"/>
        </w:rPr>
        <w:t xml:space="preserve">:</w:t>
      </w:r>
      <w:r>
        <w:rPr>
          <w:rFonts w:ascii="宋体" w:hAnsi="宋体"/>
          <w:sz w:val="24"/>
        </w:rPr>
        <w:t xml:space="preserve">1”模式发放，</w:t>
      </w:r>
      <w:r>
        <w:rPr>
          <w:rFonts w:hint="eastAsia" w:ascii="宋体" w:hAnsi="宋体"/>
          <w:sz w:val="24"/>
        </w:rPr>
        <w:t xml:space="preserve">其中考核巡查费的80%作为</w:t>
      </w:r>
      <w:r>
        <w:rPr>
          <w:rFonts w:ascii="宋体" w:hAnsi="宋体"/>
          <w:sz w:val="24"/>
        </w:rPr>
        <w:t xml:space="preserve">基础巡查费有考核表为依据，</w:t>
      </w:r>
      <w:r>
        <w:rPr>
          <w:rFonts w:hint="eastAsia" w:ascii="宋体" w:hAnsi="宋体"/>
          <w:sz w:val="24"/>
        </w:rPr>
        <w:t xml:space="preserve">剩余考核巡查费的20%作为</w:t>
      </w:r>
      <w:r>
        <w:rPr>
          <w:rFonts w:ascii="宋体" w:hAnsi="宋体"/>
          <w:sz w:val="24"/>
        </w:rPr>
        <w:t xml:space="preserve">奖励巡查费以当月投诉超期次数为发放指标，投诉超期三次以上全额扣除当月奖励金额</w:t>
      </w:r>
      <w:r>
        <w:rPr>
          <w:rFonts w:hint="eastAsia" w:ascii="宋体" w:hAnsi="宋体"/>
          <w:sz w:val="24"/>
        </w:rPr>
        <w:t xml:space="preserve">。</w:t>
      </w:r>
      <w:r/>
    </w:p>
    <w:p>
      <w:pPr>
        <w:ind w:firstLine="480"/>
        <w:spacing w:line="360" w:lineRule="auto"/>
        <w:widowControl/>
        <w:rPr>
          <w:rFonts w:ascii="宋体" w:hAnsi="宋体"/>
          <w:b/>
          <w:bCs/>
          <w:sz w:val="24"/>
          <w:szCs w:val="24"/>
        </w:rPr>
      </w:pPr>
      <w:r>
        <w:rPr>
          <w:rFonts w:ascii="宋体" w:hAnsi="宋体"/>
          <w:sz w:val="24"/>
        </w:rPr>
        <w:t xml:space="preserve">三</w:t>
      </w:r>
      <w:r>
        <w:rPr>
          <w:rFonts w:hint="eastAsia" w:ascii="宋体" w:hAnsi="宋体"/>
          <w:sz w:val="24"/>
        </w:rPr>
        <w:t xml:space="preserve">、</w:t>
      </w:r>
      <w:r>
        <w:rPr>
          <w:rFonts w:ascii="宋体" w:hAnsi="宋体"/>
          <w:sz w:val="24"/>
        </w:rPr>
        <w:t xml:space="preserve">有特殊情况违反考核办法的需由乙方打书面申请并由乙方负责人签字担保交由甲方，可视情况免除当月扣分。</w:t>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sz w:val="24"/>
          <w:szCs w:val="24"/>
        </w:rPr>
      </w:r>
      <w:r/>
    </w:p>
    <w:p>
      <w:pPr>
        <w:pStyle w:val="809"/>
        <w:ind w:left="0" w:firstLine="0"/>
        <w:spacing w:after="0" w:line="360" w:lineRule="auto"/>
        <w:rPr>
          <w:rFonts w:ascii="宋体" w:hAnsi="宋体" w:cs="宋体"/>
          <w:sz w:val="24"/>
          <w:szCs w:val="24"/>
        </w:rPr>
      </w:pPr>
      <w:r>
        <w:rPr>
          <w:rFonts w:ascii="宋体" w:hAnsi="宋体" w:cs="宋体"/>
          <w:sz w:val="24"/>
          <w:szCs w:val="24"/>
        </w:rPr>
      </w:r>
      <w:r/>
    </w:p>
    <w:p>
      <w:pPr>
        <w:pStyle w:val="704"/>
        <w:jc w:val="center"/>
        <w:spacing w:before="0" w:after="0" w:line="360" w:lineRule="auto"/>
        <w:rPr>
          <w:rStyle w:val="811"/>
          <w:rFonts w:eastAsia="宋体" w:cs="微软雅黑"/>
          <w:sz w:val="24"/>
          <w:szCs w:val="24"/>
          <w:lang w:eastAsia="zh-CN"/>
        </w:rPr>
      </w:pPr>
      <w:r>
        <w:rPr>
          <w:rFonts w:ascii="宋体" w:hAnsi="宋体" w:cs="宋体"/>
          <w:b/>
          <w:sz w:val="24"/>
          <w:szCs w:val="24"/>
        </w:rPr>
        <w:br w:type="page" w:clear="all"/>
      </w:r>
      <w:bookmarkEnd w:id="17"/>
      <w:r/>
      <w:bookmarkEnd w:id="18"/>
      <w:r>
        <w:rPr>
          <w:rStyle w:val="811"/>
          <w:rFonts w:hint="eastAsia" w:eastAsia="宋体" w:cs="微软雅黑"/>
          <w:sz w:val="24"/>
          <w:szCs w:val="24"/>
          <w:lang w:eastAsia="zh-CN"/>
        </w:rPr>
        <w:t xml:space="preserve">第五章</w:t>
      </w:r>
      <w:r>
        <w:rPr>
          <w:rStyle w:val="811"/>
          <w:rFonts w:hint="eastAsia" w:eastAsia="宋体" w:cs="微软雅黑"/>
          <w:sz w:val="24"/>
          <w:szCs w:val="24"/>
          <w:lang w:eastAsia="zh-CN"/>
        </w:rPr>
        <w:t xml:space="preserve"> </w:t>
      </w:r>
      <w:r>
        <w:rPr>
          <w:rStyle w:val="811"/>
          <w:rFonts w:hint="eastAsia" w:eastAsia="宋体" w:cs="微软雅黑"/>
          <w:sz w:val="24"/>
          <w:szCs w:val="24"/>
          <w:lang w:eastAsia="zh-CN"/>
        </w:rPr>
        <w:t xml:space="preserve">响应文件格式（部分）</w:t>
      </w:r>
      <w:r/>
    </w:p>
    <w:p>
      <w:pPr>
        <w:pStyle w:val="809"/>
        <w:ind w:left="0"/>
        <w:spacing w:after="0" w:line="360" w:lineRule="auto"/>
        <w:rPr>
          <w:rFonts w:ascii="宋体" w:hAnsi="宋体" w:cs="宋体"/>
        </w:rPr>
      </w:pPr>
      <w:r>
        <w:rPr>
          <w:rFonts w:ascii="宋体" w:hAnsi="宋体" w:cs="宋体"/>
        </w:rPr>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说明：</w:t>
      </w:r>
      <w:r/>
    </w:p>
    <w:p>
      <w:pPr>
        <w:pStyle w:val="809"/>
        <w:ind w:left="0"/>
        <w:spacing w:after="0" w:line="360" w:lineRule="auto"/>
        <w:rPr>
          <w:rFonts w:ascii="宋体" w:hAnsi="宋体" w:cs="宋体"/>
        </w:rPr>
      </w:pPr>
      <w:r>
        <w:rPr>
          <w:rFonts w:ascii="宋体" w:hAnsi="宋体" w:cs="宋体"/>
        </w:rPr>
      </w:r>
      <w:r/>
    </w:p>
    <w:p>
      <w:pPr>
        <w:ind w:firstLine="420"/>
        <w:spacing w:line="360" w:lineRule="auto"/>
        <w:rPr>
          <w:rStyle w:val="811"/>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对本章所有的格式，</w:t>
      </w:r>
      <w:r>
        <w:rPr>
          <w:rFonts w:hint="eastAsia" w:ascii="宋体" w:hAnsi="宋体" w:cs="宋体"/>
          <w:sz w:val="24"/>
        </w:rPr>
        <w:t xml:space="preserve">响应单位</w:t>
      </w:r>
      <w:r>
        <w:rPr>
          <w:rFonts w:ascii="宋体" w:hAnsi="宋体" w:cs="宋体"/>
          <w:sz w:val="24"/>
        </w:rPr>
        <w:t xml:space="preserve">可根据自身情况进行补充和修改，但补充和修改不得造成与本格式内容有实质性的违背。</w:t>
      </w:r>
      <w:r/>
    </w:p>
    <w:p>
      <w:pPr>
        <w:spacing w:line="360" w:lineRule="auto"/>
        <w:rPr>
          <w:rFonts w:ascii="宋体" w:hAnsi="宋体" w:cs="宋体"/>
          <w:sz w:val="24"/>
          <w:szCs w:val="24"/>
        </w:rPr>
      </w:pPr>
      <w:r>
        <w:rPr>
          <w:rStyle w:val="811"/>
          <w:rFonts w:hint="eastAsia" w:ascii="宋体" w:hAnsi="宋体" w:cs="宋体"/>
          <w:sz w:val="24"/>
          <w:szCs w:val="24"/>
        </w:rPr>
        <w:br w:type="page" w:clear="all"/>
      </w:r>
      <w:r>
        <w:rPr>
          <w:rFonts w:hint="eastAsia" w:ascii="宋体" w:hAnsi="宋体" w:cs="宋体"/>
          <w:b/>
          <w:sz w:val="24"/>
          <w:szCs w:val="24"/>
        </w:rPr>
        <w:t xml:space="preserve">1、磋商响应函</w:t>
      </w:r>
      <w:r>
        <w:rPr>
          <w:rFonts w:hint="eastAsia" w:ascii="宋体" w:hAnsi="宋体" w:cs="宋体"/>
          <w:sz w:val="24"/>
          <w:szCs w:val="24"/>
        </w:rPr>
        <w:t xml:space="preserve">：</w:t>
      </w:r>
      <w:r/>
    </w:p>
    <w:p>
      <w:pPr>
        <w:jc w:val="center"/>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b/>
          <w:sz w:val="24"/>
        </w:rPr>
        <w:t xml:space="preserve">磋商响应函</w:t>
      </w:r>
      <w:r/>
    </w:p>
    <w:p>
      <w:pPr>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致：</w:t>
      </w:r>
      <w:r>
        <w:rPr>
          <w:rFonts w:ascii="宋体" w:hAnsi="宋体" w:cs="宋体"/>
          <w:sz w:val="24"/>
          <w:u w:val="single"/>
        </w:rPr>
        <w:t xml:space="preserve">信达项目管理咨询（苏州）有限公司</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我方收到贵公司</w:t>
      </w:r>
      <w:r>
        <w:rPr>
          <w:rFonts w:ascii="宋体" w:hAnsi="宋体" w:cs="宋体"/>
          <w:sz w:val="24"/>
          <w:u w:val="single"/>
        </w:rPr>
        <w:t xml:space="preserve">                 </w:t>
      </w:r>
      <w:r>
        <w:rPr>
          <w:rFonts w:ascii="宋体" w:hAnsi="宋体" w:cs="宋体"/>
          <w:sz w:val="24"/>
        </w:rPr>
        <w:t xml:space="preserve">（项目编号）采购文件，经仔细阅读和研究，我方决定参加磋商活动，并向贵公司作出如下承诺：</w:t>
      </w:r>
      <w:r/>
    </w:p>
    <w:p>
      <w:pPr>
        <w:ind w:firstLine="420"/>
        <w:spacing w:line="360" w:lineRule="auto"/>
        <w:rPr>
          <w:rFonts w:hAnsi="宋体" w:cs="宋体"/>
          <w:sz w:val="24"/>
          <w:szCs w:val="24"/>
          <w:lang w:eastAsia="zh-Hans"/>
        </w:rPr>
        <w:pBdr>
          <w:top w:val="none" w:color="000000" w:sz="4" w:space="0"/>
          <w:left w:val="none" w:color="000000" w:sz="4" w:space="0"/>
          <w:bottom w:val="none" w:color="000000" w:sz="4" w:space="21"/>
          <w:right w:val="none" w:color="000000" w:sz="4" w:space="0"/>
        </w:pBdr>
      </w:pPr>
      <w:r>
        <w:rPr>
          <w:rFonts w:ascii="宋体" w:hAnsi="宋体" w:cs="宋体"/>
          <w:sz w:val="24"/>
        </w:rPr>
        <w:t xml:space="preserve">1、我方愿意按照采购文件的一切要求，提供本项目的所有内容，我方的报价</w:t>
      </w:r>
      <w:r>
        <w:rPr>
          <w:rFonts w:hint="eastAsia" w:ascii="宋体" w:hAnsi="宋体" w:cs="宋体"/>
          <w:sz w:val="24"/>
          <w:szCs w:val="24"/>
        </w:rPr>
        <w:t xml:space="preserve">包括完成本项目全部内容所需的保养期间劳务、相应的人身安全保险、劳保、事故赔偿、附属工程、临时工程、开办费、技术措施费、风险费、材料、耗材、机械设备、安装、维护、利润、税金及政策性文件规定和合同所包含的所有风险、责任等一切费用。</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2、如果我方的磋商响应文件被接受，我方将严格履行采购文件中规定的每一项要求，严格履行合同的责任和义务，保证按期、按质履行合同，完成合同所规定的全部内容。</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3、我方已详细审查并同意采购文件及更正文件（若有）中的规定。我方完全理解并同意放弃对这方面有不明及误解的权利。</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4、本磋商响应文件的有效期限为响应文件接收截止时间之日起60天。</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5、我方保证所提交的响应文件中所有资料均是真实的、准确的。若与真实情况不符，我方愿意承担由此而产生的一切后果。</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7、我方承诺磋商响应文件在磋商开始后的全过程中保持有效，不作任何更改和变动。</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8、我方承诺满足《中华人民共和国政府采购法》第二十二条规定的所有条件。</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9、与本磋商响应有关的通讯地址：</w:t>
      </w:r>
      <w:r/>
    </w:p>
    <w:p>
      <w:pPr>
        <w:ind w:firstLine="48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单  位：            联 系 人： </w:t>
      </w:r>
      <w:r/>
    </w:p>
    <w:p>
      <w:pPr>
        <w:ind w:firstLine="48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地  址：            邮政编码： </w:t>
      </w:r>
      <w:r/>
    </w:p>
    <w:p>
      <w:pPr>
        <w:ind w:firstLine="48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联系电话：            电子邮箱：</w:t>
      </w:r>
      <w:r/>
    </w:p>
    <w:p>
      <w:pPr>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 </w:t>
      </w:r>
      <w:r/>
    </w:p>
    <w:p>
      <w:pPr>
        <w:ind w:firstLine="48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hint="eastAsia" w:ascii="宋体" w:hAnsi="宋体" w:cs="宋体"/>
          <w:sz w:val="24"/>
          <w:szCs w:val="24"/>
        </w:rPr>
        <w:t xml:space="preserve">响应单位：（盖章）</w:t>
      </w:r>
      <w:r>
        <w:rPr>
          <w:rFonts w:ascii="宋体" w:hAnsi="宋体" w:cs="宋体"/>
          <w:sz w:val="24"/>
        </w:rPr>
        <w:t xml:space="preserve"> </w:t>
      </w:r>
      <w:r/>
    </w:p>
    <w:p>
      <w:pPr>
        <w:ind w:firstLine="480"/>
        <w:spacing w:line="360" w:lineRule="auto"/>
        <w:rPr>
          <w:rFonts w:ascii="宋体" w:hAnsi="宋体" w:cs="宋体"/>
          <w:sz w:val="24"/>
        </w:rPr>
        <w:pBdr>
          <w:top w:val="none" w:color="000000" w:sz="4" w:space="0"/>
          <w:left w:val="none" w:color="000000" w:sz="4" w:space="0"/>
          <w:bottom w:val="none" w:color="000000" w:sz="4" w:space="21"/>
          <w:right w:val="none" w:color="000000" w:sz="4" w:space="0"/>
        </w:pBdr>
      </w:pPr>
      <w:r>
        <w:rPr>
          <w:rFonts w:ascii="宋体" w:hAnsi="宋体" w:cs="宋体"/>
          <w:sz w:val="24"/>
        </w:rPr>
        <w:t xml:space="preserve">法定代表人或被授权人：（签字或盖章）</w:t>
      </w:r>
      <w:r/>
    </w:p>
    <w:p>
      <w:pPr>
        <w:ind w:firstLine="480"/>
        <w:spacing w:line="360" w:lineRule="auto"/>
        <w:rPr>
          <w:rFonts w:ascii="宋体" w:hAnsi="宋体" w:cs="宋体"/>
          <w:sz w:val="24"/>
        </w:rPr>
        <w:pBdr>
          <w:top w:val="none" w:color="000000" w:sz="4" w:space="0"/>
          <w:left w:val="none" w:color="000000" w:sz="4" w:space="0"/>
          <w:bottom w:val="none" w:color="000000" w:sz="4" w:space="21"/>
          <w:right w:val="none" w:color="000000" w:sz="4" w:space="0"/>
        </w:pBdr>
      </w:pPr>
      <w:r>
        <w:rPr>
          <w:rFonts w:ascii="宋体" w:hAnsi="宋体" w:cs="宋体"/>
          <w:sz w:val="24"/>
        </w:rPr>
        <w:t xml:space="preserve">日  期：    年     月    日</w:t>
      </w:r>
      <w:r/>
    </w:p>
    <w:p>
      <w:pPr>
        <w:spacing w:line="360" w:lineRule="auto"/>
        <w:rPr>
          <w:rFonts w:ascii="宋体" w:hAnsi="宋体" w:cs="宋体"/>
          <w:b/>
          <w:sz w:val="24"/>
          <w:szCs w:val="24"/>
        </w:rPr>
      </w:pPr>
      <w:r>
        <w:rPr>
          <w:rFonts w:hint="eastAsia" w:ascii="宋体" w:hAnsi="宋体" w:cs="宋体"/>
          <w:b/>
          <w:sz w:val="24"/>
          <w:szCs w:val="24"/>
        </w:rPr>
        <w:t xml:space="preserve">2、法定代表人授权委托书</w:t>
      </w:r>
      <w:r/>
    </w:p>
    <w:p>
      <w:pPr>
        <w:ind w:firstLine="420"/>
        <w:jc w:val="center"/>
        <w:spacing w:line="360" w:lineRule="auto"/>
        <w:rPr>
          <w:rFonts w:ascii="宋体" w:hAnsi="宋体" w:cs="宋体"/>
          <w:sz w:val="24"/>
          <w:szCs w:val="24"/>
        </w:rPr>
      </w:pPr>
      <w:r>
        <w:rPr>
          <w:rFonts w:hint="eastAsia" w:ascii="宋体" w:hAnsi="宋体" w:cs="宋体"/>
          <w:b/>
          <w:sz w:val="24"/>
          <w:szCs w:val="24"/>
        </w:rPr>
        <w:t xml:space="preserve">授权委托书</w:t>
      </w:r>
      <w:r/>
    </w:p>
    <w:p>
      <w:pPr>
        <w:ind w:firstLine="482"/>
        <w:spacing w:line="360" w:lineRule="auto"/>
        <w:rPr>
          <w:rFonts w:ascii="宋体" w:hAnsi="宋体" w:cs="宋体"/>
          <w:sz w:val="24"/>
          <w:szCs w:val="24"/>
        </w:rPr>
      </w:pPr>
      <w:r>
        <w:rPr>
          <w:rFonts w:hint="eastAsia" w:ascii="宋体" w:hAnsi="宋体" w:cs="宋体"/>
          <w:sz w:val="24"/>
          <w:szCs w:val="24"/>
        </w:rPr>
        <w:t xml:space="preserve">本授权委托书声明：我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（响应单位名称）的法定代表人，现授权委托</w:t>
      </w:r>
      <w:r>
        <w:rPr>
          <w:rFonts w:hint="eastAsia" w:ascii="宋体" w:hAnsi="宋体" w:cs="宋体"/>
          <w:sz w:val="24"/>
          <w:szCs w:val="24"/>
          <w:u w:val="single"/>
        </w:rPr>
        <w:t xml:space="preserve">                （</w:t>
      </w:r>
      <w:r>
        <w:rPr>
          <w:rFonts w:hint="eastAsia" w:ascii="宋体" w:hAnsi="宋体" w:cs="宋体"/>
          <w:sz w:val="24"/>
          <w:szCs w:val="24"/>
        </w:rPr>
        <w:t xml:space="preserve">单位名称）的</w:t>
      </w:r>
      <w:r>
        <w:rPr>
          <w:rFonts w:hint="eastAsia" w:ascii="宋体" w:hAnsi="宋体" w:cs="宋体"/>
          <w:sz w:val="24"/>
          <w:szCs w:val="24"/>
          <w:u w:val="single"/>
        </w:rPr>
        <w:t xml:space="preserve">           </w:t>
      </w:r>
      <w:r>
        <w:rPr>
          <w:rFonts w:hint="eastAsia" w:ascii="宋体" w:hAnsi="宋体" w:cs="宋体"/>
          <w:sz w:val="24"/>
          <w:szCs w:val="24"/>
        </w:rPr>
        <w:t xml:space="preserve">（姓名）为我公司代理人，以本公司的名义参加信达项目管理咨询（苏州）有限公司组织实施的编号为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号的招标活动。代理人在开标、评标、合同谈判过程中所签署的一切文件和处理与这有关的一切事务，我均予以承认。</w:t>
      </w:r>
      <w:r/>
    </w:p>
    <w:p>
      <w:pPr>
        <w:ind w:firstLine="480"/>
        <w:spacing w:line="360" w:lineRule="auto"/>
        <w:rPr>
          <w:rFonts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宋体" w:hAnsi="宋体" w:cs="宋体"/>
          <w:sz w:val="24"/>
          <w:szCs w:val="24"/>
        </w:rPr>
      </w:pPr>
      <w:r>
        <w:rPr>
          <w:rFonts w:hint="eastAsia" w:ascii="宋体" w:hAnsi="宋体" w:cs="宋体"/>
          <w:sz w:val="24"/>
          <w:szCs w:val="24"/>
        </w:rPr>
        <w:t xml:space="preserve">代理人无转委托权。特此委托。</w:t>
      </w:r>
      <w:r/>
    </w:p>
    <w:p>
      <w:pPr>
        <w:ind w:firstLine="420"/>
        <w:spacing w:line="360" w:lineRule="auto"/>
        <w:rPr>
          <w:rFonts w:ascii="宋体" w:hAnsi="宋体" w:cs="宋体"/>
          <w:sz w:val="24"/>
          <w:szCs w:val="24"/>
        </w:rPr>
      </w:pPr>
      <w:r>
        <w:rPr>
          <w:rFonts w:hint="eastAsia" w:ascii="宋体" w:hAnsi="宋体" w:cs="宋体"/>
          <w:sz w:val="24"/>
          <w:szCs w:val="24"/>
        </w:rPr>
        <w:t xml:space="preserve">    </w:t>
      </w:r>
      <w:r/>
    </w:p>
    <w:p>
      <w:pPr>
        <w:ind w:firstLine="420"/>
        <w:spacing w:line="360" w:lineRule="auto"/>
        <w:rPr>
          <w:rFonts w:ascii="宋体" w:hAnsi="宋体" w:cs="宋体"/>
          <w:sz w:val="24"/>
          <w:szCs w:val="24"/>
        </w:rPr>
      </w:pPr>
      <w:r>
        <w:rPr>
          <w:rFonts w:hint="eastAsia" w:ascii="宋体" w:hAnsi="宋体" w:cs="宋体"/>
          <w:sz w:val="24"/>
          <w:szCs w:val="24"/>
        </w:rPr>
        <w:t xml:space="preserve">响应单位：（盖章）</w:t>
      </w:r>
      <w:r/>
    </w:p>
    <w:p>
      <w:pPr>
        <w:ind w:firstLine="420"/>
        <w:spacing w:line="360" w:lineRule="auto"/>
        <w:rPr>
          <w:rFonts w:ascii="宋体" w:hAnsi="宋体" w:cs="宋体"/>
          <w:sz w:val="24"/>
          <w:szCs w:val="24"/>
        </w:rPr>
      </w:pPr>
      <w:r>
        <w:rPr>
          <w:rFonts w:hint="eastAsia" w:ascii="宋体" w:hAnsi="宋体" w:cs="宋体"/>
          <w:sz w:val="24"/>
          <w:szCs w:val="24"/>
        </w:rPr>
        <w:t xml:space="preserve">法定代表人：（签字或盖章）</w:t>
      </w:r>
      <w:r/>
    </w:p>
    <w:p>
      <w:pPr>
        <w:ind w:firstLine="420"/>
        <w:spacing w:line="360" w:lineRule="auto"/>
        <w:rPr>
          <w:rFonts w:ascii="宋体" w:hAnsi="宋体" w:cs="宋体"/>
          <w:b/>
          <w:sz w:val="24"/>
          <w:szCs w:val="24"/>
        </w:rPr>
      </w:pPr>
      <w:r>
        <w:rPr>
          <w:rFonts w:hint="eastAsia" w:ascii="宋体" w:hAnsi="宋体" w:cs="宋体"/>
          <w:sz w:val="24"/>
          <w:szCs w:val="24"/>
        </w:rPr>
        <w:t xml:space="preserve">代理人：（签字或盖章）</w:t>
      </w:r>
      <w:r/>
    </w:p>
    <w:p>
      <w:pPr>
        <w:jc w:val="left"/>
        <w:spacing w:line="360" w:lineRule="auto"/>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3、开标一览表</w:t>
      </w:r>
      <w:r/>
    </w:p>
    <w:p>
      <w:pPr>
        <w:jc w:val="center"/>
        <w:spacing w:line="360" w:lineRule="auto"/>
        <w:rPr>
          <w:rFonts w:ascii="宋体" w:hAnsi="宋体" w:cs="宋体"/>
          <w:b/>
          <w:sz w:val="24"/>
          <w:szCs w:val="24"/>
        </w:rPr>
      </w:pPr>
      <w:r>
        <w:rPr>
          <w:rFonts w:hint="eastAsia" w:ascii="宋体" w:hAnsi="宋体" w:cs="宋体"/>
          <w:b/>
          <w:sz w:val="24"/>
          <w:szCs w:val="24"/>
        </w:rPr>
        <w:t xml:space="preserve">开标一览表</w:t>
      </w:r>
      <w:r/>
    </w:p>
    <w:p>
      <w:pPr>
        <w:spacing w:line="360" w:lineRule="auto"/>
        <w:rPr>
          <w:rFonts w:ascii="宋体" w:hAnsi="宋体" w:cs="宋体"/>
          <w:bCs/>
          <w:sz w:val="24"/>
          <w:szCs w:val="24"/>
          <w:u w:val="single"/>
        </w:rPr>
      </w:pPr>
      <w:r>
        <w:rPr>
          <w:rFonts w:hint="eastAsia" w:ascii="宋体" w:hAnsi="宋体" w:cs="宋体"/>
          <w:b/>
          <w:sz w:val="24"/>
          <w:szCs w:val="24"/>
        </w:rPr>
        <w:t xml:space="preserve">   </w:t>
      </w:r>
      <w:r>
        <w:rPr>
          <w:rFonts w:hint="eastAsia" w:ascii="宋体" w:hAnsi="宋体" w:cs="宋体"/>
          <w:bCs/>
          <w:sz w:val="24"/>
          <w:szCs w:val="24"/>
        </w:rPr>
        <w:t xml:space="preserve">项目编号：</w:t>
      </w:r>
      <w:r>
        <w:rPr>
          <w:rFonts w:hint="eastAsia" w:ascii="宋体" w:hAnsi="宋体" w:cs="宋体"/>
          <w:bCs/>
          <w:sz w:val="24"/>
          <w:szCs w:val="24"/>
          <w:u w:val="single"/>
        </w:rPr>
        <w:t xml:space="preserve"> </w:t>
      </w:r>
      <w:r>
        <w:rPr>
          <w:rFonts w:ascii="宋体" w:hAnsi="宋体" w:cs="宋体"/>
          <w:bCs/>
          <w:sz w:val="24"/>
          <w:szCs w:val="24"/>
          <w:u w:val="single"/>
        </w:rPr>
        <w:t xml:space="preserve">      </w:t>
      </w:r>
      <w:r>
        <w:rPr>
          <w:rFonts w:hint="eastAsia" w:ascii="宋体" w:hAnsi="宋体" w:cs="宋体"/>
          <w:bCs/>
          <w:sz w:val="24"/>
          <w:szCs w:val="24"/>
          <w:u w:val="single"/>
        </w:rPr>
        <w:t xml:space="preserve">          </w:t>
      </w:r>
      <w:r/>
    </w:p>
    <w:tbl>
      <w:tblPr>
        <w:tblW w:w="8980"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144"/>
        <w:gridCol w:w="3118"/>
        <w:gridCol w:w="1718"/>
      </w:tblGrid>
      <w:tr>
        <w:trPr>
          <w:trHeight w:val="432"/>
        </w:trPr>
        <w:tc>
          <w:tcPr>
            <w:tcW w:w="4144"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项目名称</w:t>
            </w:r>
            <w:r/>
          </w:p>
        </w:tc>
        <w:tc>
          <w:tcPr>
            <w:tcW w:w="3118"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响应报价/元</w:t>
            </w:r>
            <w:r/>
          </w:p>
        </w:tc>
        <w:tc>
          <w:tcPr>
            <w:tcW w:w="1718"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服务时间</w:t>
            </w:r>
            <w:r/>
          </w:p>
        </w:tc>
      </w:tr>
      <w:tr>
        <w:trPr>
          <w:trHeight w:val="697"/>
        </w:trPr>
        <w:tc>
          <w:tcPr>
            <w:tcW w:w="4144" w:type="dxa"/>
            <w:vAlign w:val="center"/>
            <w:textDirection w:val="lrTb"/>
            <w:noWrap w:val="false"/>
          </w:tcPr>
          <w:p>
            <w:pPr>
              <w:jc w:val="center"/>
              <w:rPr>
                <w:rFonts w:ascii="宋体" w:hAnsi="宋体" w:cs="宋体"/>
                <w:sz w:val="24"/>
                <w:szCs w:val="24"/>
              </w:rPr>
            </w:pPr>
            <w:r/>
            <w:bookmarkStart w:id="21" w:name="OLE_LINK19"/>
            <w:r/>
            <w:bookmarkStart w:id="22" w:name="OLE_LINK21"/>
            <w:r>
              <w:rPr>
                <w:rFonts w:hint="eastAsia" w:ascii="宋体" w:hAnsi="宋体" w:cs="宋体"/>
                <w:sz w:val="24"/>
                <w:szCs w:val="24"/>
              </w:rPr>
              <w:t xml:space="preserve">2026年度临湖镇道路养护项目</w:t>
            </w:r>
            <w:r>
              <w:rPr>
                <w:rFonts w:hint="eastAsia" w:ascii="宋体" w:hAnsi="宋体" w:cs="宋体"/>
                <w:sz w:val="24"/>
                <w:szCs w:val="24"/>
              </w:rPr>
              <w:t xml:space="preserve">服务</w:t>
            </w:r>
            <w:bookmarkEnd w:id="21"/>
            <w:r/>
            <w:bookmarkEnd w:id="22"/>
            <w:r/>
            <w:r/>
          </w:p>
        </w:tc>
        <w:tc>
          <w:tcPr>
            <w:tcW w:w="31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18"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697"/>
        </w:trPr>
        <w:tc>
          <w:tcPr>
            <w:tcW w:w="41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响应报价</w:t>
            </w:r>
            <w:r/>
          </w:p>
        </w:tc>
        <w:tc>
          <w:tcPr>
            <w:gridSpan w:val="2"/>
            <w:tcW w:w="4836"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大写：</w:t>
            </w:r>
            <w:r/>
          </w:p>
        </w:tc>
      </w:tr>
    </w:tbl>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注：</w:t>
      </w:r>
      <w:r/>
    </w:p>
    <w:p>
      <w:pPr>
        <w:ind w:firstLine="480"/>
        <w:spacing w:line="360" w:lineRule="auto"/>
        <w:rPr>
          <w:rFonts w:ascii="宋体" w:hAnsi="宋体" w:cs="宋体"/>
          <w:sz w:val="24"/>
        </w:rPr>
      </w:pPr>
      <w:r>
        <w:rPr>
          <w:rFonts w:hint="eastAsia" w:ascii="宋体" w:hAnsi="宋体" w:cs="宋体"/>
          <w:sz w:val="24"/>
          <w:szCs w:val="24"/>
        </w:rPr>
        <w:t xml:space="preserve">1、</w:t>
      </w:r>
      <w:r>
        <w:rPr>
          <w:rFonts w:ascii="宋体" w:hAnsi="宋体" w:cs="宋体"/>
          <w:sz w:val="24"/>
        </w:rPr>
        <w:t xml:space="preserve">以上格式仅供参考，响应单位须按苏采云系统内统一格式填写开标一览表；</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、报价金额大、小写不一致时，以大写金额为准.</w:t>
      </w:r>
      <w:r/>
    </w:p>
    <w:p>
      <w:pPr>
        <w:ind w:firstLine="480"/>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hint="eastAsia" w:ascii="宋体" w:hAnsi="宋体" w:cs="宋体"/>
          <w:sz w:val="24"/>
          <w:szCs w:val="24"/>
        </w:rPr>
        <w:t xml:space="preserve">响应单位：（单位盖章）</w:t>
      </w:r>
      <w:r/>
    </w:p>
    <w:p>
      <w:pPr>
        <w:ind w:right="960"/>
        <w:jc w:val="left"/>
        <w:spacing w:line="360" w:lineRule="auto"/>
        <w:rPr>
          <w:rFonts w:ascii="宋体" w:hAnsi="宋体" w:cs="宋体"/>
          <w:sz w:val="24"/>
          <w:szCs w:val="24"/>
        </w:rPr>
      </w:pPr>
      <w:r>
        <w:rPr>
          <w:rFonts w:hint="eastAsia" w:ascii="宋体" w:hAnsi="宋体" w:cs="宋体"/>
          <w:sz w:val="24"/>
          <w:szCs w:val="24"/>
        </w:rPr>
        <w:t xml:space="preserve">法定代表人或代理人：（签字或盖章）</w:t>
      </w:r>
      <w:r/>
    </w:p>
    <w:p>
      <w:pPr>
        <w:ind w:right="960"/>
        <w:jc w:val="left"/>
        <w:spacing w:line="360" w:lineRule="auto"/>
        <w:rPr>
          <w:rFonts w:ascii="宋体" w:hAnsi="宋体" w:cs="宋体"/>
          <w:b/>
          <w:sz w:val="24"/>
          <w:szCs w:val="24"/>
        </w:rPr>
      </w:pPr>
      <w:r>
        <w:rPr>
          <w:rFonts w:hint="eastAsia" w:ascii="宋体" w:hAnsi="宋体" w:cs="宋体"/>
          <w:sz w:val="24"/>
          <w:szCs w:val="24"/>
        </w:rPr>
        <w:t xml:space="preserve">日期：          年     月     日</w:t>
      </w:r>
      <w:r/>
    </w:p>
    <w:p>
      <w:pPr>
        <w:jc w:val="left"/>
        <w:spacing w:line="360" w:lineRule="auto"/>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4、分项报价明细表</w:t>
      </w:r>
      <w:r/>
    </w:p>
    <w:p>
      <w:pPr>
        <w:jc w:val="center"/>
        <w:spacing w:line="360" w:lineRule="auto"/>
        <w:rPr>
          <w:rFonts w:ascii="宋体" w:hAnsi="宋体" w:cs="宋体"/>
          <w:b/>
          <w:sz w:val="24"/>
          <w:szCs w:val="24"/>
        </w:rPr>
      </w:pPr>
      <w:r>
        <w:rPr>
          <w:rFonts w:hint="eastAsia" w:ascii="宋体" w:hAnsi="宋体" w:cs="宋体"/>
          <w:b/>
          <w:sz w:val="24"/>
          <w:szCs w:val="24"/>
        </w:rPr>
        <w:t xml:space="preserve">报价明细表</w:t>
      </w:r>
      <w:r/>
    </w:p>
    <w:p>
      <w:pPr>
        <w:spacing w:line="360" w:lineRule="auto"/>
        <w:rPr>
          <w:rFonts w:ascii="宋体" w:hAnsi="宋体" w:cs="宋体"/>
          <w:bCs/>
          <w:sz w:val="24"/>
          <w:szCs w:val="24"/>
          <w:u w:val="single"/>
        </w:rPr>
      </w:pPr>
      <w:r>
        <w:rPr>
          <w:rFonts w:hint="eastAsia" w:ascii="宋体" w:hAnsi="宋体" w:cs="宋体"/>
          <w:bCs/>
          <w:sz w:val="24"/>
          <w:szCs w:val="24"/>
        </w:rPr>
        <w:t xml:space="preserve">项目名称：</w:t>
      </w:r>
      <w:r>
        <w:rPr>
          <w:rFonts w:hint="eastAsia" w:ascii="宋体" w:hAnsi="宋体" w:cs="宋体"/>
          <w:bCs/>
          <w:sz w:val="24"/>
          <w:szCs w:val="24"/>
          <w:u w:val="single"/>
        </w:rPr>
        <w:t xml:space="preserve">             </w:t>
      </w:r>
      <w:r>
        <w:rPr>
          <w:rFonts w:hint="eastAsia" w:ascii="宋体" w:hAnsi="宋体" w:cs="宋体"/>
          <w:bCs/>
          <w:sz w:val="24"/>
          <w:szCs w:val="24"/>
        </w:rPr>
        <w:t xml:space="preserve">                  项目编号：</w:t>
      </w:r>
      <w:r>
        <w:rPr>
          <w:rFonts w:hint="eastAsia" w:ascii="宋体" w:hAnsi="宋体" w:cs="宋体"/>
          <w:bCs/>
          <w:sz w:val="24"/>
          <w:szCs w:val="24"/>
          <w:u w:val="single"/>
        </w:rPr>
        <w:t xml:space="preserve">              </w:t>
      </w:r>
      <w:r>
        <w:rPr>
          <w:rFonts w:hint="eastAsia" w:ascii="宋体" w:hAnsi="宋体"/>
          <w:sz w:val="24"/>
        </w:rPr>
        <w:t xml:space="preserve">      </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11"/>
        <w:gridCol w:w="2212"/>
        <w:gridCol w:w="1405"/>
        <w:gridCol w:w="750"/>
        <w:gridCol w:w="918"/>
        <w:gridCol w:w="1576"/>
        <w:gridCol w:w="1744"/>
      </w:tblGrid>
      <w:tr>
        <w:trPr>
          <w:cantSplit/>
          <w:jc w:val="center"/>
          <w:trHeight w:val="678"/>
        </w:trPr>
        <w:tc>
          <w:tcPr>
            <w:tcW w:w="711" w:type="dxa"/>
            <w:vAlign w:val="center"/>
            <w:textDirection w:val="lrTb"/>
            <w:noWrap w:val="false"/>
          </w:tcPr>
          <w:p>
            <w:pPr>
              <w:pStyle w:val="987"/>
              <w:jc w:val="center"/>
              <w:spacing w:line="360" w:lineRule="auto"/>
              <w:rPr>
                <w:rFonts w:hAnsi="宋体" w:eastAsia="宋体"/>
                <w:sz w:val="24"/>
              </w:rPr>
            </w:pPr>
            <w:r>
              <w:rPr>
                <w:rFonts w:hint="eastAsia" w:hAnsi="宋体" w:eastAsia="宋体"/>
                <w:sz w:val="24"/>
              </w:rPr>
              <w:t xml:space="preserve">序号</w:t>
            </w:r>
            <w:r/>
          </w:p>
        </w:tc>
        <w:tc>
          <w:tcPr>
            <w:tcW w:w="2212" w:type="dxa"/>
            <w:vAlign w:val="center"/>
            <w:textDirection w:val="lrTb"/>
            <w:noWrap w:val="false"/>
          </w:tcPr>
          <w:p>
            <w:pPr>
              <w:pStyle w:val="987"/>
              <w:jc w:val="center"/>
              <w:spacing w:line="360" w:lineRule="auto"/>
              <w:rPr>
                <w:rFonts w:hAnsi="宋体" w:eastAsia="宋体" w:cs="宋体"/>
                <w:sz w:val="24"/>
              </w:rPr>
            </w:pPr>
            <w:r>
              <w:rPr>
                <w:rFonts w:hint="eastAsia" w:hAnsi="宋体" w:eastAsia="宋体" w:cs="Arial"/>
                <w:color w:val="000000"/>
                <w:sz w:val="24"/>
              </w:rPr>
              <w:t xml:space="preserve">项目名称</w:t>
            </w:r>
            <w:r/>
          </w:p>
        </w:tc>
        <w:tc>
          <w:tcPr>
            <w:tcW w:w="1405" w:type="dxa"/>
            <w:vAlign w:val="center"/>
            <w:textDirection w:val="lrTb"/>
            <w:noWrap w:val="false"/>
          </w:tcPr>
          <w:p>
            <w:pPr>
              <w:pStyle w:val="987"/>
              <w:jc w:val="center"/>
              <w:spacing w:line="360" w:lineRule="auto"/>
              <w:rPr>
                <w:rFonts w:hAnsi="宋体" w:eastAsia="宋体" w:cs="Arial"/>
                <w:color w:val="000000"/>
                <w:sz w:val="24"/>
              </w:rPr>
            </w:pPr>
            <w:r>
              <w:rPr>
                <w:rFonts w:hint="eastAsia" w:hAnsi="宋体" w:eastAsia="宋体" w:cs="Arial"/>
                <w:color w:val="000000"/>
                <w:sz w:val="24"/>
              </w:rPr>
              <w:t xml:space="preserve">特征描述</w:t>
            </w:r>
            <w:r/>
          </w:p>
        </w:tc>
        <w:tc>
          <w:tcPr>
            <w:tcW w:w="750" w:type="dxa"/>
            <w:vAlign w:val="center"/>
            <w:textDirection w:val="lrTb"/>
            <w:noWrap w:val="false"/>
          </w:tcPr>
          <w:p>
            <w:pPr>
              <w:pStyle w:val="987"/>
              <w:jc w:val="center"/>
              <w:spacing w:line="360" w:lineRule="auto"/>
              <w:rPr>
                <w:rFonts w:hAnsi="宋体" w:eastAsia="宋体" w:cs="宋体"/>
                <w:sz w:val="24"/>
              </w:rPr>
            </w:pPr>
            <w:r>
              <w:rPr>
                <w:rFonts w:hint="eastAsia" w:hAnsi="宋体" w:eastAsia="宋体" w:cs="宋体"/>
                <w:sz w:val="24"/>
              </w:rPr>
              <w:t xml:space="preserve">单位</w:t>
            </w:r>
            <w:r/>
          </w:p>
        </w:tc>
        <w:tc>
          <w:tcPr>
            <w:tcW w:w="918" w:type="dxa"/>
            <w:vAlign w:val="center"/>
            <w:textDirection w:val="lrTb"/>
            <w:noWrap w:val="false"/>
          </w:tcPr>
          <w:p>
            <w:pPr>
              <w:pStyle w:val="987"/>
              <w:jc w:val="center"/>
              <w:spacing w:line="360" w:lineRule="auto"/>
              <w:rPr>
                <w:rFonts w:hAnsi="宋体" w:eastAsia="宋体" w:cs="宋体"/>
                <w:sz w:val="24"/>
              </w:rPr>
            </w:pPr>
            <w:r>
              <w:rPr>
                <w:rFonts w:hint="eastAsia" w:hAnsi="宋体" w:eastAsia="宋体" w:cs="宋体"/>
                <w:sz w:val="24"/>
              </w:rPr>
              <w:t xml:space="preserve">数量</w:t>
            </w:r>
            <w:r/>
          </w:p>
        </w:tc>
        <w:tc>
          <w:tcPr>
            <w:tcW w:w="1576" w:type="dxa"/>
            <w:textDirection w:val="lrTb"/>
            <w:noWrap w:val="false"/>
          </w:tcPr>
          <w:p>
            <w:pPr>
              <w:pStyle w:val="987"/>
              <w:jc w:val="center"/>
              <w:spacing w:line="360" w:lineRule="auto"/>
              <w:rPr>
                <w:rFonts w:hAnsi="宋体" w:eastAsia="宋体" w:cs="宋体"/>
                <w:sz w:val="24"/>
              </w:rPr>
            </w:pPr>
            <w:r>
              <w:rPr>
                <w:rFonts w:hint="eastAsia" w:hAnsi="宋体" w:eastAsia="宋体" w:cs="宋体"/>
                <w:sz w:val="24"/>
              </w:rPr>
              <w:t xml:space="preserve">单价（元）</w:t>
            </w:r>
            <w:r/>
          </w:p>
        </w:tc>
        <w:tc>
          <w:tcPr>
            <w:tcW w:w="1744" w:type="dxa"/>
            <w:textDirection w:val="lrTb"/>
            <w:noWrap w:val="false"/>
          </w:tcPr>
          <w:p>
            <w:pPr>
              <w:pStyle w:val="987"/>
              <w:jc w:val="center"/>
              <w:spacing w:line="360" w:lineRule="auto"/>
              <w:rPr>
                <w:rFonts w:hAnsi="宋体" w:eastAsia="宋体" w:cs="宋体"/>
                <w:sz w:val="24"/>
              </w:rPr>
            </w:pPr>
            <w:r>
              <w:rPr>
                <w:rFonts w:hint="eastAsia" w:hAnsi="宋体" w:eastAsia="宋体" w:cs="宋体"/>
                <w:sz w:val="24"/>
              </w:rPr>
              <w:t xml:space="preserve">合价（元）</w:t>
            </w:r>
            <w:r/>
          </w:p>
        </w:tc>
      </w:tr>
      <w:tr>
        <w:trPr>
          <w:cantSplit/>
          <w:jc w:val="center"/>
          <w:trHeight w:val="678"/>
        </w:trPr>
        <w:tc>
          <w:tcPr>
            <w:tcW w:w="711" w:type="dxa"/>
            <w:textDirection w:val="lrTb"/>
            <w:noWrap w:val="false"/>
          </w:tcPr>
          <w:p>
            <w:pPr>
              <w:pStyle w:val="987"/>
              <w:jc w:val="center"/>
              <w:spacing w:line="360" w:lineRule="auto"/>
              <w:rPr>
                <w:rFonts w:hAnsi="宋体" w:eastAsia="宋体"/>
                <w:sz w:val="24"/>
              </w:rPr>
            </w:pPr>
            <w:r>
              <w:rPr>
                <w:rFonts w:hint="eastAsia" w:hAnsi="宋体" w:eastAsia="宋体"/>
                <w:sz w:val="24"/>
              </w:rPr>
              <w:t xml:space="preserve">1</w:t>
            </w:r>
            <w:r/>
          </w:p>
        </w:tc>
        <w:tc>
          <w:tcPr>
            <w:tcW w:w="2212" w:type="dxa"/>
            <w:textDirection w:val="lrTb"/>
            <w:noWrap w:val="false"/>
          </w:tcPr>
          <w:p>
            <w:pPr>
              <w:pStyle w:val="987"/>
              <w:jc w:val="center"/>
              <w:spacing w:line="360" w:lineRule="auto"/>
              <w:rPr>
                <w:rFonts w:hAnsi="宋体" w:eastAsia="宋体" w:cs="宋体"/>
                <w:sz w:val="24"/>
              </w:rPr>
            </w:pPr>
            <w:r>
              <w:rPr>
                <w:rFonts w:hAnsi="宋体" w:eastAsia="宋体" w:cs="宋体"/>
                <w:sz w:val="24"/>
              </w:rPr>
            </w:r>
            <w:r/>
          </w:p>
        </w:tc>
        <w:tc>
          <w:tcPr>
            <w:tcW w:w="1405" w:type="dxa"/>
            <w:textDirection w:val="lrTb"/>
            <w:noWrap w:val="false"/>
          </w:tcPr>
          <w:p>
            <w:pPr>
              <w:pStyle w:val="987"/>
              <w:jc w:val="center"/>
              <w:spacing w:line="360" w:lineRule="auto"/>
              <w:rPr>
                <w:rFonts w:hAnsi="宋体" w:eastAsia="宋体" w:cs="宋体"/>
                <w:sz w:val="24"/>
              </w:rPr>
            </w:pPr>
            <w:r>
              <w:rPr>
                <w:rFonts w:hAnsi="宋体" w:eastAsia="宋体" w:cs="宋体"/>
                <w:sz w:val="24"/>
              </w:rPr>
            </w:r>
            <w:r/>
          </w:p>
        </w:tc>
        <w:tc>
          <w:tcPr>
            <w:tcW w:w="750" w:type="dxa"/>
            <w:textDirection w:val="lrTb"/>
            <w:noWrap w:val="false"/>
          </w:tcPr>
          <w:p>
            <w:pPr>
              <w:pStyle w:val="987"/>
              <w:jc w:val="center"/>
              <w:spacing w:line="360" w:lineRule="auto"/>
              <w:rPr>
                <w:rFonts w:hAnsi="宋体" w:eastAsia="宋体" w:cs="宋体"/>
                <w:sz w:val="24"/>
              </w:rPr>
            </w:pPr>
            <w:r>
              <w:rPr>
                <w:rFonts w:hAnsi="宋体" w:eastAsia="宋体" w:cs="宋体"/>
                <w:sz w:val="24"/>
              </w:rPr>
            </w:r>
            <w:r/>
          </w:p>
        </w:tc>
        <w:tc>
          <w:tcPr>
            <w:tcW w:w="918" w:type="dxa"/>
            <w:textDirection w:val="lrTb"/>
            <w:noWrap w:val="false"/>
          </w:tcPr>
          <w:p>
            <w:pPr>
              <w:pStyle w:val="987"/>
              <w:jc w:val="center"/>
              <w:spacing w:line="360" w:lineRule="auto"/>
              <w:rPr>
                <w:rFonts w:hAnsi="宋体" w:eastAsia="宋体" w:cs="宋体"/>
                <w:sz w:val="24"/>
              </w:rPr>
            </w:pPr>
            <w:r>
              <w:rPr>
                <w:rFonts w:hAnsi="宋体" w:eastAsia="宋体" w:cs="宋体"/>
                <w:sz w:val="24"/>
              </w:rPr>
            </w:r>
            <w:r/>
          </w:p>
        </w:tc>
        <w:tc>
          <w:tcPr>
            <w:tcW w:w="1576" w:type="dxa"/>
            <w:textDirection w:val="lrTb"/>
            <w:noWrap w:val="false"/>
          </w:tcPr>
          <w:p>
            <w:pPr>
              <w:pStyle w:val="987"/>
              <w:jc w:val="center"/>
              <w:spacing w:line="360" w:lineRule="auto"/>
              <w:rPr>
                <w:rFonts w:hAnsi="宋体" w:eastAsia="宋体" w:cs="宋体"/>
                <w:sz w:val="24"/>
              </w:rPr>
            </w:pPr>
            <w:r>
              <w:rPr>
                <w:rFonts w:hAnsi="宋体" w:eastAsia="宋体" w:cs="宋体"/>
                <w:sz w:val="24"/>
              </w:rPr>
            </w:r>
            <w:r/>
          </w:p>
        </w:tc>
        <w:tc>
          <w:tcPr>
            <w:tcW w:w="1744" w:type="dxa"/>
            <w:textDirection w:val="lrTb"/>
            <w:noWrap w:val="false"/>
          </w:tcPr>
          <w:p>
            <w:pPr>
              <w:pStyle w:val="987"/>
              <w:jc w:val="center"/>
              <w:spacing w:line="360" w:lineRule="auto"/>
              <w:rPr>
                <w:rFonts w:hAnsi="宋体" w:eastAsia="宋体" w:cs="宋体"/>
                <w:sz w:val="24"/>
              </w:rPr>
            </w:pPr>
            <w:r>
              <w:rPr>
                <w:rFonts w:hAnsi="宋体" w:eastAsia="宋体" w:cs="宋体"/>
                <w:sz w:val="24"/>
              </w:rPr>
            </w:r>
            <w:r/>
          </w:p>
        </w:tc>
      </w:tr>
      <w:tr>
        <w:trPr>
          <w:cantSplit/>
          <w:jc w:val="center"/>
          <w:trHeight w:val="678"/>
        </w:trPr>
        <w:tc>
          <w:tcPr>
            <w:tcW w:w="711" w:type="dxa"/>
            <w:textDirection w:val="lrTb"/>
            <w:noWrap w:val="false"/>
          </w:tcPr>
          <w:p>
            <w:pPr>
              <w:pStyle w:val="987"/>
              <w:jc w:val="center"/>
              <w:spacing w:line="360" w:lineRule="auto"/>
              <w:rPr>
                <w:rFonts w:hAnsi="宋体" w:eastAsia="宋体"/>
                <w:sz w:val="24"/>
              </w:rPr>
            </w:pPr>
            <w:r>
              <w:rPr>
                <w:rFonts w:hint="eastAsia" w:hAnsi="宋体" w:eastAsia="宋体"/>
                <w:sz w:val="24"/>
              </w:rPr>
              <w:t xml:space="preserve">2</w:t>
            </w:r>
            <w:r/>
          </w:p>
        </w:tc>
        <w:tc>
          <w:tcPr>
            <w:tcW w:w="2212" w:type="dxa"/>
            <w:textDirection w:val="lrTb"/>
            <w:noWrap w:val="false"/>
          </w:tcPr>
          <w:p>
            <w:pPr>
              <w:pStyle w:val="987"/>
              <w:jc w:val="center"/>
              <w:spacing w:line="360" w:lineRule="auto"/>
              <w:rPr>
                <w:rFonts w:hAnsi="宋体" w:eastAsia="宋体" w:cs="宋体"/>
                <w:sz w:val="24"/>
              </w:rPr>
            </w:pPr>
            <w:r>
              <w:rPr>
                <w:rFonts w:hAnsi="宋体" w:eastAsia="宋体" w:cs="宋体"/>
                <w:sz w:val="24"/>
              </w:rPr>
            </w:r>
            <w:r/>
          </w:p>
        </w:tc>
        <w:tc>
          <w:tcPr>
            <w:tcW w:w="1405" w:type="dxa"/>
            <w:textDirection w:val="lrTb"/>
            <w:noWrap w:val="false"/>
          </w:tcPr>
          <w:p>
            <w:pPr>
              <w:pStyle w:val="987"/>
              <w:jc w:val="center"/>
              <w:spacing w:line="360" w:lineRule="auto"/>
              <w:rPr>
                <w:rFonts w:hAnsi="宋体" w:eastAsia="宋体" w:cs="宋体"/>
                <w:sz w:val="24"/>
              </w:rPr>
            </w:pPr>
            <w:r>
              <w:rPr>
                <w:rFonts w:hAnsi="宋体" w:eastAsia="宋体" w:cs="宋体"/>
                <w:sz w:val="24"/>
              </w:rPr>
            </w:r>
            <w:r/>
          </w:p>
        </w:tc>
        <w:tc>
          <w:tcPr>
            <w:tcW w:w="750" w:type="dxa"/>
            <w:textDirection w:val="lrTb"/>
            <w:noWrap w:val="false"/>
          </w:tcPr>
          <w:p>
            <w:pPr>
              <w:pStyle w:val="987"/>
              <w:jc w:val="center"/>
              <w:spacing w:line="360" w:lineRule="auto"/>
              <w:rPr>
                <w:rFonts w:hAnsi="宋体" w:eastAsia="宋体" w:cs="宋体"/>
                <w:sz w:val="24"/>
              </w:rPr>
            </w:pPr>
            <w:r>
              <w:rPr>
                <w:rFonts w:hAnsi="宋体" w:eastAsia="宋体" w:cs="宋体"/>
                <w:sz w:val="24"/>
              </w:rPr>
            </w:r>
            <w:r/>
          </w:p>
        </w:tc>
        <w:tc>
          <w:tcPr>
            <w:tcW w:w="918" w:type="dxa"/>
            <w:textDirection w:val="lrTb"/>
            <w:noWrap w:val="false"/>
          </w:tcPr>
          <w:p>
            <w:pPr>
              <w:pStyle w:val="987"/>
              <w:jc w:val="center"/>
              <w:spacing w:line="360" w:lineRule="auto"/>
              <w:rPr>
                <w:rFonts w:hAnsi="宋体" w:eastAsia="宋体" w:cs="宋体"/>
                <w:sz w:val="24"/>
              </w:rPr>
            </w:pPr>
            <w:r>
              <w:rPr>
                <w:rFonts w:hAnsi="宋体" w:eastAsia="宋体" w:cs="宋体"/>
                <w:sz w:val="24"/>
              </w:rPr>
            </w:r>
            <w:r/>
          </w:p>
        </w:tc>
        <w:tc>
          <w:tcPr>
            <w:tcW w:w="1576" w:type="dxa"/>
            <w:textDirection w:val="lrTb"/>
            <w:noWrap w:val="false"/>
          </w:tcPr>
          <w:p>
            <w:pPr>
              <w:pStyle w:val="987"/>
              <w:jc w:val="center"/>
              <w:spacing w:line="360" w:lineRule="auto"/>
              <w:rPr>
                <w:rFonts w:hAnsi="宋体" w:eastAsia="宋体" w:cs="宋体"/>
                <w:sz w:val="24"/>
              </w:rPr>
            </w:pPr>
            <w:r>
              <w:rPr>
                <w:rFonts w:hAnsi="宋体" w:eastAsia="宋体" w:cs="宋体"/>
                <w:sz w:val="24"/>
              </w:rPr>
            </w:r>
            <w:r/>
          </w:p>
        </w:tc>
        <w:tc>
          <w:tcPr>
            <w:tcW w:w="1744" w:type="dxa"/>
            <w:textDirection w:val="lrTb"/>
            <w:noWrap w:val="false"/>
          </w:tcPr>
          <w:p>
            <w:pPr>
              <w:pStyle w:val="987"/>
              <w:jc w:val="center"/>
              <w:spacing w:line="360" w:lineRule="auto"/>
              <w:rPr>
                <w:rFonts w:hAnsi="宋体" w:eastAsia="宋体" w:cs="宋体"/>
                <w:sz w:val="24"/>
              </w:rPr>
            </w:pPr>
            <w:r>
              <w:rPr>
                <w:rFonts w:hAnsi="宋体" w:eastAsia="宋体" w:cs="宋体"/>
                <w:sz w:val="24"/>
              </w:rPr>
            </w:r>
            <w:r/>
          </w:p>
        </w:tc>
      </w:tr>
      <w:tr>
        <w:trPr>
          <w:cantSplit/>
          <w:jc w:val="center"/>
          <w:trHeight w:val="678"/>
        </w:trPr>
        <w:tc>
          <w:tcPr>
            <w:tcW w:w="711" w:type="dxa"/>
            <w:textDirection w:val="lrTb"/>
            <w:noWrap w:val="false"/>
          </w:tcPr>
          <w:p>
            <w:pPr>
              <w:pStyle w:val="987"/>
              <w:jc w:val="center"/>
              <w:spacing w:line="360" w:lineRule="auto"/>
              <w:rPr>
                <w:rFonts w:hAnsi="宋体" w:eastAsia="宋体"/>
                <w:sz w:val="24"/>
              </w:rPr>
            </w:pPr>
            <w:r>
              <w:rPr>
                <w:rFonts w:hint="eastAsia" w:hAnsi="宋体" w:eastAsia="宋体"/>
                <w:sz w:val="24"/>
              </w:rPr>
              <w:t xml:space="preserve">3</w:t>
            </w:r>
            <w:r/>
          </w:p>
        </w:tc>
        <w:tc>
          <w:tcPr>
            <w:tcW w:w="2212" w:type="dxa"/>
            <w:textDirection w:val="lrTb"/>
            <w:noWrap w:val="false"/>
          </w:tcPr>
          <w:p>
            <w:pPr>
              <w:pStyle w:val="987"/>
              <w:jc w:val="center"/>
              <w:spacing w:line="360" w:lineRule="auto"/>
              <w:rPr>
                <w:rFonts w:hAnsi="宋体" w:eastAsia="宋体"/>
                <w:sz w:val="24"/>
              </w:rPr>
            </w:pPr>
            <w:r>
              <w:rPr>
                <w:rFonts w:hAnsi="宋体" w:eastAsia="宋体"/>
                <w:sz w:val="24"/>
              </w:rPr>
            </w:r>
            <w:r/>
          </w:p>
        </w:tc>
        <w:tc>
          <w:tcPr>
            <w:tcW w:w="1405" w:type="dxa"/>
            <w:textDirection w:val="lrTb"/>
            <w:noWrap w:val="false"/>
          </w:tcPr>
          <w:p>
            <w:pPr>
              <w:pStyle w:val="987"/>
              <w:jc w:val="center"/>
              <w:spacing w:line="360" w:lineRule="auto"/>
              <w:rPr>
                <w:rFonts w:hAnsi="宋体" w:eastAsia="宋体"/>
                <w:sz w:val="24"/>
              </w:rPr>
            </w:pPr>
            <w:r>
              <w:rPr>
                <w:rFonts w:hAnsi="宋体" w:eastAsia="宋体"/>
                <w:sz w:val="24"/>
              </w:rPr>
            </w:r>
            <w:r/>
          </w:p>
        </w:tc>
        <w:tc>
          <w:tcPr>
            <w:tcW w:w="750" w:type="dxa"/>
            <w:textDirection w:val="lrTb"/>
            <w:noWrap w:val="false"/>
          </w:tcPr>
          <w:p>
            <w:pPr>
              <w:pStyle w:val="987"/>
              <w:jc w:val="center"/>
              <w:spacing w:line="360" w:lineRule="auto"/>
              <w:rPr>
                <w:rFonts w:hAnsi="宋体" w:eastAsia="宋体"/>
                <w:sz w:val="24"/>
              </w:rPr>
            </w:pPr>
            <w:r>
              <w:rPr>
                <w:rFonts w:hAnsi="宋体" w:eastAsia="宋体"/>
                <w:sz w:val="24"/>
              </w:rPr>
            </w:r>
            <w:r/>
          </w:p>
        </w:tc>
        <w:tc>
          <w:tcPr>
            <w:tcW w:w="918" w:type="dxa"/>
            <w:textDirection w:val="lrTb"/>
            <w:noWrap w:val="false"/>
          </w:tcPr>
          <w:p>
            <w:pPr>
              <w:pStyle w:val="987"/>
              <w:jc w:val="center"/>
              <w:spacing w:line="360" w:lineRule="auto"/>
              <w:rPr>
                <w:rFonts w:hAnsi="宋体" w:eastAsia="宋体"/>
                <w:sz w:val="24"/>
              </w:rPr>
            </w:pPr>
            <w:r>
              <w:rPr>
                <w:rFonts w:hAnsi="宋体" w:eastAsia="宋体"/>
                <w:sz w:val="24"/>
              </w:rPr>
            </w:r>
            <w:r/>
          </w:p>
        </w:tc>
        <w:tc>
          <w:tcPr>
            <w:tcW w:w="1576" w:type="dxa"/>
            <w:textDirection w:val="lrTb"/>
            <w:noWrap w:val="false"/>
          </w:tcPr>
          <w:p>
            <w:pPr>
              <w:pStyle w:val="987"/>
              <w:jc w:val="center"/>
              <w:spacing w:line="360" w:lineRule="auto"/>
              <w:rPr>
                <w:rFonts w:hAnsi="宋体" w:eastAsia="宋体"/>
                <w:sz w:val="24"/>
              </w:rPr>
            </w:pPr>
            <w:r>
              <w:rPr>
                <w:rFonts w:hAnsi="宋体" w:eastAsia="宋体"/>
                <w:sz w:val="24"/>
              </w:rPr>
            </w:r>
            <w:r/>
          </w:p>
        </w:tc>
        <w:tc>
          <w:tcPr>
            <w:tcW w:w="1744" w:type="dxa"/>
            <w:textDirection w:val="lrTb"/>
            <w:noWrap w:val="false"/>
          </w:tcPr>
          <w:p>
            <w:pPr>
              <w:pStyle w:val="987"/>
              <w:jc w:val="center"/>
              <w:spacing w:line="360" w:lineRule="auto"/>
              <w:rPr>
                <w:rFonts w:hAnsi="宋体" w:eastAsia="宋体"/>
                <w:sz w:val="24"/>
              </w:rPr>
            </w:pPr>
            <w:r>
              <w:rPr>
                <w:rFonts w:hAnsi="宋体" w:eastAsia="宋体"/>
                <w:sz w:val="24"/>
              </w:rPr>
            </w:r>
            <w:r/>
          </w:p>
        </w:tc>
      </w:tr>
      <w:tr>
        <w:trPr>
          <w:cantSplit/>
          <w:jc w:val="center"/>
          <w:trHeight w:val="678"/>
        </w:trPr>
        <w:tc>
          <w:tcPr>
            <w:tcW w:w="711" w:type="dxa"/>
            <w:textDirection w:val="lrTb"/>
            <w:noWrap w:val="false"/>
          </w:tcPr>
          <w:p>
            <w:pPr>
              <w:pStyle w:val="987"/>
              <w:jc w:val="center"/>
              <w:spacing w:line="360" w:lineRule="auto"/>
              <w:rPr>
                <w:rFonts w:hAnsi="宋体" w:eastAsia="宋体"/>
                <w:sz w:val="24"/>
              </w:rPr>
            </w:pPr>
            <w:r>
              <w:rPr>
                <w:rFonts w:hAnsi="宋体" w:eastAsia="宋体"/>
                <w:sz w:val="24"/>
              </w:rPr>
              <w:t xml:space="preserve">……</w:t>
            </w:r>
            <w:r/>
          </w:p>
        </w:tc>
        <w:tc>
          <w:tcPr>
            <w:tcW w:w="2212" w:type="dxa"/>
            <w:textDirection w:val="lrTb"/>
            <w:noWrap w:val="false"/>
          </w:tcPr>
          <w:p>
            <w:pPr>
              <w:pStyle w:val="987"/>
              <w:jc w:val="center"/>
              <w:spacing w:line="360" w:lineRule="auto"/>
              <w:rPr>
                <w:rFonts w:hAnsi="宋体" w:eastAsia="宋体"/>
                <w:sz w:val="24"/>
              </w:rPr>
            </w:pPr>
            <w:r>
              <w:rPr>
                <w:rFonts w:hAnsi="宋体" w:eastAsia="宋体"/>
                <w:sz w:val="24"/>
              </w:rPr>
              <w:t xml:space="preserve">……</w:t>
            </w:r>
            <w:r/>
          </w:p>
        </w:tc>
        <w:tc>
          <w:tcPr>
            <w:tcW w:w="1405" w:type="dxa"/>
            <w:textDirection w:val="lrTb"/>
            <w:noWrap w:val="false"/>
          </w:tcPr>
          <w:p>
            <w:pPr>
              <w:pStyle w:val="987"/>
              <w:jc w:val="center"/>
              <w:spacing w:line="360" w:lineRule="auto"/>
              <w:rPr>
                <w:rFonts w:hAnsi="宋体" w:eastAsia="宋体"/>
                <w:sz w:val="24"/>
              </w:rPr>
            </w:pPr>
            <w:r>
              <w:rPr>
                <w:rFonts w:hAnsi="宋体" w:eastAsia="宋体"/>
                <w:sz w:val="24"/>
              </w:rPr>
            </w:r>
            <w:r/>
          </w:p>
        </w:tc>
        <w:tc>
          <w:tcPr>
            <w:tcW w:w="750" w:type="dxa"/>
            <w:textDirection w:val="lrTb"/>
            <w:noWrap w:val="false"/>
          </w:tcPr>
          <w:p>
            <w:pPr>
              <w:pStyle w:val="987"/>
              <w:jc w:val="center"/>
              <w:spacing w:line="360" w:lineRule="auto"/>
              <w:rPr>
                <w:rFonts w:hAnsi="宋体" w:eastAsia="宋体"/>
                <w:sz w:val="24"/>
              </w:rPr>
            </w:pPr>
            <w:r>
              <w:rPr>
                <w:rFonts w:hAnsi="宋体" w:eastAsia="宋体"/>
                <w:sz w:val="24"/>
              </w:rPr>
            </w:r>
            <w:r/>
          </w:p>
        </w:tc>
        <w:tc>
          <w:tcPr>
            <w:tcW w:w="918" w:type="dxa"/>
            <w:textDirection w:val="lrTb"/>
            <w:noWrap w:val="false"/>
          </w:tcPr>
          <w:p>
            <w:pPr>
              <w:pStyle w:val="987"/>
              <w:jc w:val="center"/>
              <w:spacing w:line="360" w:lineRule="auto"/>
              <w:rPr>
                <w:rFonts w:hAnsi="宋体" w:eastAsia="宋体"/>
                <w:sz w:val="24"/>
              </w:rPr>
            </w:pPr>
            <w:r>
              <w:rPr>
                <w:rFonts w:hAnsi="宋体" w:eastAsia="宋体"/>
                <w:sz w:val="24"/>
              </w:rPr>
            </w:r>
            <w:r/>
          </w:p>
        </w:tc>
        <w:tc>
          <w:tcPr>
            <w:tcW w:w="1576" w:type="dxa"/>
            <w:textDirection w:val="lrTb"/>
            <w:noWrap w:val="false"/>
          </w:tcPr>
          <w:p>
            <w:pPr>
              <w:pStyle w:val="987"/>
              <w:jc w:val="center"/>
              <w:spacing w:line="360" w:lineRule="auto"/>
              <w:rPr>
                <w:rFonts w:hAnsi="宋体" w:eastAsia="宋体"/>
                <w:sz w:val="24"/>
              </w:rPr>
            </w:pPr>
            <w:r>
              <w:rPr>
                <w:rFonts w:hAnsi="宋体" w:eastAsia="宋体"/>
                <w:sz w:val="24"/>
              </w:rPr>
            </w:r>
            <w:r/>
          </w:p>
        </w:tc>
        <w:tc>
          <w:tcPr>
            <w:tcW w:w="1744" w:type="dxa"/>
            <w:textDirection w:val="lrTb"/>
            <w:noWrap w:val="false"/>
          </w:tcPr>
          <w:p>
            <w:pPr>
              <w:pStyle w:val="987"/>
              <w:jc w:val="center"/>
              <w:spacing w:line="360" w:lineRule="auto"/>
              <w:rPr>
                <w:rFonts w:hAnsi="宋体" w:eastAsia="宋体"/>
                <w:sz w:val="24"/>
              </w:rPr>
            </w:pPr>
            <w:r>
              <w:rPr>
                <w:rFonts w:hAnsi="宋体" w:eastAsia="宋体"/>
                <w:sz w:val="24"/>
              </w:rPr>
            </w:r>
            <w:r/>
          </w:p>
        </w:tc>
      </w:tr>
      <w:tr>
        <w:trPr>
          <w:cantSplit/>
          <w:jc w:val="center"/>
          <w:trHeight w:val="849"/>
        </w:trPr>
        <w:tc>
          <w:tcPr>
            <w:gridSpan w:val="7"/>
            <w:tcW w:w="9316" w:type="dxa"/>
            <w:textDirection w:val="lrTb"/>
            <w:noWrap w:val="false"/>
          </w:tcPr>
          <w:p>
            <w:pPr>
              <w:pStyle w:val="987"/>
              <w:jc w:val="left"/>
              <w:spacing w:line="360" w:lineRule="auto"/>
              <w:rPr>
                <w:rFonts w:hAnsi="宋体" w:eastAsia="宋体"/>
                <w:sz w:val="24"/>
              </w:rPr>
            </w:pPr>
            <w:r>
              <w:rPr>
                <w:rFonts w:hint="eastAsia" w:hAnsi="宋体" w:eastAsia="宋体"/>
                <w:sz w:val="24"/>
              </w:rPr>
              <w:t xml:space="preserve">总价（元）</w:t>
            </w:r>
            <w:r>
              <w:rPr>
                <w:rFonts w:hint="eastAsia" w:hAnsi="宋体" w:eastAsia="宋体"/>
                <w:sz w:val="24"/>
                <w:lang w:eastAsia="zh-CN"/>
              </w:rPr>
              <w:t xml:space="preserve">：</w:t>
            </w:r>
            <w:r/>
          </w:p>
        </w:tc>
      </w:tr>
    </w:tbl>
    <w:p>
      <w:pPr>
        <w:ind w:firstLine="420"/>
        <w:spacing w:line="360" w:lineRule="auto"/>
        <w:rPr>
          <w:rFonts w:ascii="宋体" w:hAnsi="宋体"/>
          <w:sz w:val="24"/>
        </w:rPr>
        <w:pBdr>
          <w:top w:val="none" w:color="000000" w:sz="4" w:space="0"/>
          <w:left w:val="none" w:color="000000" w:sz="4" w:space="0"/>
          <w:bottom w:val="none" w:color="000000" w:sz="4" w:space="21"/>
          <w:right w:val="none" w:color="000000" w:sz="4" w:space="0"/>
        </w:pBdr>
      </w:pPr>
      <w:r>
        <w:rPr>
          <w:rFonts w:ascii="宋体" w:hAnsi="宋体"/>
          <w:b/>
          <w:bCs/>
          <w:sz w:val="24"/>
        </w:rPr>
        <w:t xml:space="preserve">注</w:t>
      </w:r>
      <w:r>
        <w:rPr>
          <w:rFonts w:ascii="宋体" w:hAnsi="宋体"/>
          <w:sz w:val="24"/>
        </w:rPr>
        <w:t xml:space="preserve">：</w:t>
      </w:r>
      <w:r/>
    </w:p>
    <w:p>
      <w:pPr>
        <w:ind w:firstLine="420"/>
        <w:spacing w:line="360" w:lineRule="auto"/>
        <w:rPr>
          <w:rFonts w:hAnsi="宋体" w:cs="宋体"/>
          <w:sz w:val="24"/>
          <w:szCs w:val="24"/>
          <w:lang w:eastAsia="zh-Hans"/>
        </w:rPr>
        <w:pBdr>
          <w:top w:val="none" w:color="000000" w:sz="4" w:space="0"/>
          <w:left w:val="none" w:color="000000" w:sz="4" w:space="0"/>
          <w:bottom w:val="none" w:color="000000" w:sz="4" w:space="21"/>
          <w:right w:val="none" w:color="000000" w:sz="4" w:space="0"/>
        </w:pBdr>
      </w:pPr>
      <w:r>
        <w:rPr>
          <w:rFonts w:hint="eastAsia" w:ascii="宋体" w:hAnsi="宋体" w:cs="宋体"/>
          <w:bCs/>
          <w:sz w:val="24"/>
          <w:szCs w:val="24"/>
        </w:rPr>
        <w:t xml:space="preserve">1、报价</w:t>
      </w:r>
      <w:r>
        <w:rPr>
          <w:rFonts w:hint="eastAsia" w:ascii="宋体" w:hAnsi="宋体" w:cs="宋体"/>
          <w:sz w:val="24"/>
          <w:szCs w:val="24"/>
        </w:rPr>
        <w:t xml:space="preserve">包括完成本项目全部内容所需的保养期间劳务、相应的人身安全保险、劳保、事故赔偿、附属工程、临时工程、开办费、技术措施费、风险费、材料、耗材、机械设备、安装、维护、利润、税金及政策性文件规定和合同所包含的所有风险、责任等一切费用。</w:t>
      </w:r>
      <w:r/>
    </w:p>
    <w:p>
      <w:pPr>
        <w:ind w:firstLine="420"/>
        <w:spacing w:line="360" w:lineRule="auto"/>
        <w:rPr>
          <w:rFonts w:hAnsi="宋体" w:cs="宋体"/>
          <w:sz w:val="24"/>
          <w:szCs w:val="24"/>
          <w:lang w:eastAsia="zh-Hans"/>
        </w:rPr>
        <w:pBdr>
          <w:top w:val="none" w:color="000000" w:sz="4" w:space="0"/>
          <w:left w:val="none" w:color="000000" w:sz="4" w:space="0"/>
          <w:bottom w:val="none" w:color="000000" w:sz="4" w:space="21"/>
          <w:right w:val="none" w:color="000000" w:sz="4" w:space="0"/>
        </w:pBdr>
      </w:pPr>
      <w:r>
        <w:rPr>
          <w:rFonts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上述报价包含一切由供方承担的费用，各响应单位可参照上述格式并根据服务清单逐项报明单价并计算合价制作《报价明细表》参加磋商。</w:t>
      </w:r>
      <w:r>
        <w:rPr>
          <w:rFonts w:hint="eastAsia" w:ascii="宋体" w:hAnsi="宋体" w:cs="宋体"/>
          <w:bCs/>
          <w:sz w:val="24"/>
          <w:szCs w:val="24"/>
        </w:rPr>
      </w:r>
      <w:r/>
    </w:p>
    <w:p>
      <w:pPr>
        <w:ind w:firstLine="480"/>
        <w:jc w:val="left"/>
        <w:spacing w:line="360" w:lineRule="auto"/>
        <w:tabs>
          <w:tab w:val="left" w:pos="2075" w:leader="none"/>
        </w:tabs>
        <w:rPr>
          <w:rFonts w:ascii="宋体" w:hAnsi="宋体" w:cs="宋体"/>
          <w:sz w:val="24"/>
          <w:szCs w:val="24"/>
        </w:rPr>
      </w:pPr>
      <w:r>
        <w:rPr>
          <w:rFonts w:hint="eastAsia" w:ascii="宋体" w:hAnsi="宋体" w:cs="宋体"/>
          <w:sz w:val="24"/>
          <w:szCs w:val="24"/>
        </w:rPr>
        <w:t xml:space="preserve">响应单位：（单位盖章）</w:t>
      </w:r>
      <w:r/>
    </w:p>
    <w:p>
      <w:pPr>
        <w:ind w:firstLine="480"/>
        <w:jc w:val="left"/>
        <w:spacing w:line="360" w:lineRule="auto"/>
        <w:tabs>
          <w:tab w:val="left" w:pos="2075" w:leader="none"/>
        </w:tabs>
        <w:rPr>
          <w:rFonts w:ascii="宋体" w:hAnsi="宋体" w:cs="宋体"/>
          <w:sz w:val="24"/>
          <w:szCs w:val="24"/>
        </w:rPr>
      </w:pPr>
      <w:r>
        <w:rPr>
          <w:rFonts w:hint="eastAsia" w:ascii="宋体" w:hAnsi="宋体" w:cs="宋体"/>
          <w:sz w:val="24"/>
          <w:szCs w:val="24"/>
        </w:rPr>
        <w:t xml:space="preserve">法定代表人或代理人：（签字或盖章）</w:t>
      </w:r>
      <w:r/>
    </w:p>
    <w:p>
      <w:pPr>
        <w:ind w:firstLine="480"/>
        <w:jc w:val="left"/>
        <w:spacing w:line="360" w:lineRule="auto"/>
        <w:widowControl/>
        <w:rPr>
          <w:rFonts w:ascii="宋体" w:hAnsi="宋体" w:cs="宋体"/>
          <w:b/>
          <w:sz w:val="24"/>
          <w:szCs w:val="24"/>
        </w:rPr>
      </w:pPr>
      <w:r>
        <w:rPr>
          <w:rFonts w:hint="eastAsia" w:ascii="宋体" w:hAnsi="宋体" w:cs="宋体"/>
          <w:sz w:val="24"/>
          <w:szCs w:val="24"/>
        </w:rPr>
        <w:t xml:space="preserve">年     月     日</w:t>
      </w:r>
      <w:r/>
    </w:p>
    <w:p>
      <w:pPr>
        <w:jc w:val="left"/>
        <w:spacing w:line="360" w:lineRule="auto"/>
        <w:widowControl/>
        <w:rPr>
          <w:rFonts w:ascii="宋体" w:hAnsi="宋体" w:cs="宋体"/>
          <w:b/>
          <w:sz w:val="24"/>
          <w:szCs w:val="24"/>
        </w:rPr>
      </w:pPr>
      <w:r>
        <w:rPr>
          <w:rFonts w:ascii="宋体" w:hAnsi="宋体" w:cs="宋体"/>
          <w:sz w:val="24"/>
          <w:szCs w:val="24"/>
        </w:rPr>
        <w:br w:type="page" w:clear="all"/>
      </w:r>
      <w:r>
        <w:rPr>
          <w:rFonts w:ascii="宋体" w:hAnsi="宋体" w:cs="宋体"/>
          <w:b/>
          <w:sz w:val="24"/>
          <w:szCs w:val="24"/>
        </w:rPr>
        <w:t xml:space="preserve">5</w:t>
      </w:r>
      <w:r>
        <w:rPr>
          <w:rFonts w:hint="eastAsia" w:ascii="宋体" w:hAnsi="宋体" w:cs="宋体"/>
          <w:b/>
          <w:sz w:val="24"/>
          <w:szCs w:val="24"/>
        </w:rPr>
        <w:t xml:space="preserve">、关于资格文件声明函</w:t>
      </w:r>
      <w:r/>
    </w:p>
    <w:p>
      <w:pPr>
        <w:ind w:firstLine="425"/>
        <w:jc w:val="center"/>
        <w:spacing w:line="360" w:lineRule="auto"/>
        <w:rPr>
          <w:rFonts w:ascii="宋体" w:hAnsi="宋体" w:cs="宋体"/>
          <w:sz w:val="24"/>
          <w:szCs w:val="24"/>
        </w:rPr>
      </w:pPr>
      <w:r>
        <w:rPr>
          <w:rFonts w:hint="eastAsia" w:ascii="宋体" w:hAnsi="宋体" w:cs="宋体"/>
          <w:b/>
          <w:sz w:val="24"/>
          <w:szCs w:val="24"/>
        </w:rPr>
        <w:t xml:space="preserve">关于资格文件的声明函</w:t>
      </w:r>
      <w:r/>
    </w:p>
    <w:p>
      <w:pPr>
        <w:spacing w:line="360" w:lineRule="auto"/>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ind w:firstLine="660"/>
        <w:spacing w:line="360" w:lineRule="auto"/>
        <w:rPr>
          <w:rFonts w:ascii="宋体" w:hAnsi="宋体" w:cs="宋体"/>
          <w:sz w:val="24"/>
          <w:szCs w:val="24"/>
        </w:rPr>
      </w:pPr>
      <w:r>
        <w:rPr>
          <w:rFonts w:hint="eastAsia" w:ascii="宋体" w:hAnsi="宋体" w:cs="宋体"/>
          <w:sz w:val="24"/>
          <w:szCs w:val="24"/>
          <w:lang w:val="zh-CN"/>
        </w:rPr>
        <w:t xml:space="preserve">本公司愿就由贵公司组织实施的编号为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ascii="宋体" w:hAnsi="宋体" w:cs="宋体"/>
          <w:sz w:val="24"/>
          <w:szCs w:val="24"/>
        </w:rPr>
      </w:pPr>
      <w:r>
        <w:rPr>
          <w:rFonts w:ascii="宋体" w:hAnsi="宋体" w:cs="宋体"/>
          <w:sz w:val="24"/>
          <w:szCs w:val="24"/>
        </w:rPr>
      </w:r>
      <w:r/>
    </w:p>
    <w:p>
      <w:pPr>
        <w:ind w:firstLine="425"/>
        <w:spacing w:line="360" w:lineRule="auto"/>
        <w:rPr>
          <w:rFonts w:ascii="宋体" w:hAnsi="宋体" w:cs="宋体"/>
          <w:sz w:val="24"/>
          <w:szCs w:val="24"/>
        </w:rPr>
      </w:pPr>
      <w:r>
        <w:rPr>
          <w:rFonts w:ascii="宋体" w:hAnsi="宋体" w:cs="宋体"/>
          <w:sz w:val="24"/>
          <w:szCs w:val="24"/>
        </w:rPr>
      </w:r>
      <w:r/>
    </w:p>
    <w:p>
      <w:pPr>
        <w:ind w:firstLine="425"/>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hint="eastAsia" w:ascii="宋体" w:hAnsi="宋体" w:cs="宋体"/>
          <w:sz w:val="24"/>
          <w:szCs w:val="24"/>
          <w:lang w:val="zh-CN"/>
        </w:rPr>
        <w:t xml:space="preserve">响应单位法定代表人：（签字或盖章）</w:t>
      </w:r>
      <w:r/>
    </w:p>
    <w:p>
      <w:pPr>
        <w:jc w:val="left"/>
        <w:spacing w:line="360" w:lineRule="auto"/>
        <w:rPr>
          <w:rFonts w:ascii="宋体" w:hAnsi="宋体" w:cs="宋体"/>
          <w:sz w:val="24"/>
          <w:szCs w:val="24"/>
        </w:rPr>
      </w:pPr>
      <w:r>
        <w:rPr>
          <w:rFonts w:hint="eastAsia" w:ascii="宋体" w:hAnsi="宋体" w:cs="宋体"/>
          <w:sz w:val="24"/>
          <w:szCs w:val="24"/>
          <w:lang w:val="zh-CN"/>
        </w:rPr>
        <w:t xml:space="preserve">响应单位：（公章）</w:t>
      </w:r>
      <w:r/>
    </w:p>
    <w:p>
      <w:pPr>
        <w:jc w:val="left"/>
        <w:spacing w:line="360" w:lineRule="auto"/>
        <w:rPr>
          <w:rFonts w:ascii="宋体" w:hAnsi="宋体" w:cs="宋体"/>
          <w:sz w:val="24"/>
          <w:szCs w:val="24"/>
        </w:rPr>
      </w:pPr>
      <w:r>
        <w:rPr>
          <w:rFonts w:hint="eastAsia" w:ascii="宋体" w:hAnsi="宋体" w:cs="宋体"/>
          <w:sz w:val="24"/>
          <w:szCs w:val="24"/>
          <w:lang w:val="zh-CN"/>
        </w:rPr>
        <w:t xml:space="preserve">日    期：    年</w:t>
      </w:r>
      <w:r>
        <w:rPr>
          <w:rFonts w:hint="eastAsia" w:ascii="宋体" w:hAnsi="宋体" w:cs="宋体"/>
          <w:sz w:val="24"/>
          <w:szCs w:val="24"/>
        </w:rPr>
        <w:tab/>
        <w:t xml:space="preserve"> </w:t>
      </w:r>
      <w:r>
        <w:rPr>
          <w:rFonts w:hint="eastAsia" w:ascii="宋体" w:hAnsi="宋体" w:cs="宋体"/>
          <w:sz w:val="24"/>
          <w:szCs w:val="24"/>
          <w:lang w:val="zh-CN"/>
        </w:rPr>
        <w:t xml:space="preserve"> 月 </w:t>
      </w:r>
      <w:r>
        <w:rPr>
          <w:rFonts w:hint="eastAsia" w:ascii="宋体" w:hAnsi="宋体" w:cs="宋体"/>
          <w:sz w:val="24"/>
          <w:szCs w:val="24"/>
          <w:lang w:val="zh-CN"/>
        </w:rPr>
        <w:tab/>
        <w:t xml:space="preserve">日</w:t>
      </w:r>
      <w:r/>
    </w:p>
    <w:p>
      <w:pPr>
        <w:jc w:val="left"/>
        <w:spacing w:line="360" w:lineRule="auto"/>
        <w:rPr>
          <w:rFonts w:ascii="宋体" w:hAnsi="宋体" w:cs="宋体"/>
          <w:b/>
          <w:sz w:val="24"/>
          <w:szCs w:val="24"/>
        </w:rPr>
      </w:pPr>
      <w:r>
        <w:rPr>
          <w:rFonts w:hint="eastAsia" w:ascii="宋体" w:hAnsi="宋体" w:cs="宋体"/>
          <w:sz w:val="24"/>
          <w:szCs w:val="24"/>
          <w:lang w:val="zh-CN"/>
        </w:rPr>
        <w:br w:type="page" w:clear="all"/>
      </w:r>
      <w:r>
        <w:rPr>
          <w:rFonts w:ascii="宋体" w:hAnsi="宋体" w:cs="宋体"/>
          <w:b/>
          <w:sz w:val="24"/>
          <w:szCs w:val="24"/>
        </w:rPr>
        <w:t xml:space="preserve">6</w:t>
      </w:r>
      <w:r>
        <w:rPr>
          <w:rFonts w:hint="eastAsia" w:ascii="宋体" w:hAnsi="宋体" w:cs="宋体"/>
          <w:b/>
          <w:sz w:val="24"/>
          <w:szCs w:val="24"/>
        </w:rPr>
        <w:t xml:space="preserve">、响应单位情况表</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334"/>
        <w:gridCol w:w="2268"/>
        <w:gridCol w:w="1701"/>
        <w:gridCol w:w="2410"/>
      </w:tblGrid>
      <w:tr>
        <w:trPr>
          <w:jc w:val="cente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bookmarkStart w:id="23" w:name="OLE_LINK65"/>
            <w:r>
              <w:rPr>
                <w:rFonts w:ascii="宋体" w:hAnsi="宋体" w:cs="宋体"/>
                <w:sz w:val="24"/>
              </w:rPr>
              <w:t xml:space="preserve">法定代表人</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成立日期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注册地址</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注册资金</w:t>
            </w:r>
            <w:r/>
          </w:p>
        </w:tc>
        <w:tc>
          <w:tcPr>
            <w:tcBorders>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firstLine="2160"/>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经营范围</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实现利润</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 </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 万元</w:t>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员工总人数</w:t>
            </w:r>
            <w:r/>
          </w:p>
        </w:tc>
        <w:tc>
          <w:tcPr>
            <w:tcBorders>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资产总计</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万元</w:t>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营业收入</w:t>
            </w:r>
            <w:r/>
          </w:p>
        </w:tc>
        <w:tc>
          <w:tcPr>
            <w:tcBorders>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firstLine="420"/>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年   万元</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单位简历及内设机构情况</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单位优势及特长</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商业信誉和健全的财务会计制度介绍</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履行合同所必需的设备和专业技术能力情况</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依法缴纳税收和社会保障资金情况</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参加政府采购活动前三年内，在经营活动中有无重大违法记录</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其他需要说明的情况</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bookmarkEnd w:id="23"/>
            <w:r/>
            <w:r/>
          </w:p>
        </w:tc>
      </w:tr>
    </w:tbl>
    <w:p>
      <w:pPr>
        <w:pStyle w:val="809"/>
        <w:ind w:left="0" w:firstLine="0"/>
        <w:spacing w:after="0" w:line="360" w:lineRule="auto"/>
        <w:rPr>
          <w:rFonts w:ascii="宋体" w:hAnsi="宋体" w:cs="宋体"/>
          <w:b/>
          <w:sz w:val="24"/>
          <w:szCs w:val="24"/>
        </w:rPr>
      </w:pPr>
      <w:r>
        <w:rPr>
          <w:rFonts w:ascii="宋体" w:hAnsi="宋体" w:cs="宋体"/>
          <w:b/>
          <w:sz w:val="24"/>
          <w:szCs w:val="24"/>
        </w:rPr>
      </w:r>
      <w:r/>
    </w:p>
    <w:p>
      <w:pPr>
        <w:pStyle w:val="809"/>
        <w:ind w:left="0" w:firstLine="0"/>
        <w:rPr>
          <w:rFonts w:ascii="宋体" w:hAnsi="宋体" w:cs="宋体"/>
          <w:b/>
          <w:sz w:val="24"/>
          <w:szCs w:val="24"/>
        </w:rPr>
      </w:pPr>
      <w:r>
        <w:rPr>
          <w:rFonts w:ascii="宋体" w:hAnsi="宋体" w:cs="宋体"/>
        </w:rPr>
        <w:br w:type="page" w:clear="all"/>
      </w:r>
      <w:r>
        <w:rPr>
          <w:rFonts w:ascii="宋体" w:hAnsi="宋体" w:cs="宋体"/>
          <w:b/>
          <w:sz w:val="24"/>
          <w:szCs w:val="24"/>
        </w:rPr>
        <w:t xml:space="preserve">7</w:t>
      </w:r>
      <w:r>
        <w:rPr>
          <w:rFonts w:hint="eastAsia" w:ascii="宋体" w:hAnsi="宋体" w:cs="宋体"/>
          <w:b/>
          <w:sz w:val="24"/>
          <w:szCs w:val="24"/>
        </w:rPr>
        <w:t xml:space="preserve">、偏离表</w:t>
      </w:r>
      <w:r/>
    </w:p>
    <w:p>
      <w:pPr>
        <w:jc w:val="center"/>
        <w:spacing w:line="479" w:lineRule="atLeast"/>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偏离表（技术、商务）</w:t>
      </w:r>
      <w:r/>
    </w:p>
    <w:p>
      <w:pPr>
        <w:jc w:val="center"/>
        <w:spacing w:line="4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7"/>
        <w:gridCol w:w="1384"/>
        <w:gridCol w:w="1693"/>
        <w:gridCol w:w="1812"/>
        <w:gridCol w:w="1575"/>
        <w:gridCol w:w="2041"/>
      </w:tblGrid>
      <w:tr>
        <w:trPr>
          <w:jc w:val="cente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项目</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采购要求</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响应情况</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偏离说明</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jc w:val="center"/>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证明材料</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bl>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cs="宋体"/>
          <w:b/>
          <w:sz w:val="24"/>
        </w:rPr>
        <w:t xml:space="preserve"> </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注：</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w:t>
      </w:r>
      <w:r>
        <w:rPr>
          <w:rFonts w:ascii="宋体" w:hAnsi="宋体" w:cs="宋体"/>
          <w:sz w:val="24"/>
        </w:rPr>
        <w:t xml:space="preserve">供应商在本表中列出响应内容，并在“偏离说明”项下填写以下内容：优于的，填写“正偏离”；符合的，填写“无偏离”；低于的，填写“负偏离”。</w:t>
      </w:r>
      <w:r>
        <w:rPr>
          <w:rFonts w:ascii="宋体" w:hAnsi="宋体" w:cs="宋体"/>
          <w:b/>
          <w:sz w:val="24"/>
        </w:rPr>
        <w:t xml:space="preserve">未说明偏离的，将被认为响应采购文件的规定。</w:t>
      </w:r>
      <w:r>
        <w:rPr>
          <w:rFonts w:ascii="宋体" w:hAnsi="宋体" w:cs="宋体"/>
          <w:sz w:val="24"/>
        </w:rPr>
        <w:t xml:space="preserve">但该表不作为供应商对所响应服务关于商务条款等详细描述和说明的替代。</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w:t>
      </w:r>
      <w:r>
        <w:rPr>
          <w:rFonts w:ascii="宋体" w:hAnsi="宋体" w:cs="宋体"/>
          <w:sz w:val="24"/>
        </w:rPr>
        <w:t xml:space="preserve">表格可根据实际情况自行调整、编辑。</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lang w:val="zh-CN"/>
        </w:rPr>
        <w:t xml:space="preserve">响应单位：（公章）</w:t>
      </w:r>
      <w:r>
        <w:rPr>
          <w:rFonts w:ascii="宋体" w:hAnsi="宋体" w:cs="宋体"/>
          <w:sz w:val="24"/>
        </w:rPr>
        <w:t xml:space="preserve"> </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法定代表人或被授权人：（签字或盖章）</w:t>
      </w:r>
      <w:r/>
    </w:p>
    <w:p>
      <w:pPr>
        <w:ind w:firstLine="480"/>
        <w:jc w:val="left"/>
        <w:spacing w:line="360" w:lineRule="auto"/>
        <w:rPr>
          <w:rFonts w:ascii="宋体" w:hAnsi="宋体" w:cs="宋体"/>
          <w:sz w:val="24"/>
          <w:szCs w:val="24"/>
        </w:rPr>
      </w:pPr>
      <w:r>
        <w:rPr>
          <w:rFonts w:ascii="宋体" w:hAnsi="宋体" w:cs="宋体"/>
          <w:sz w:val="24"/>
        </w:rPr>
        <w:t xml:space="preserve">日期：     年     月    日</w:t>
      </w:r>
      <w:r/>
    </w:p>
    <w:p>
      <w:pPr>
        <w:spacing w:line="360" w:lineRule="auto"/>
        <w:rPr>
          <w:rFonts w:ascii="宋体" w:hAnsi="宋体" w:cs="宋体"/>
          <w:b/>
          <w:sz w:val="24"/>
          <w:szCs w:val="24"/>
        </w:rPr>
      </w:pPr>
      <w:r>
        <w:rPr>
          <w:rFonts w:hint="eastAsia" w:ascii="宋体" w:hAnsi="宋体" w:cs="宋体"/>
          <w:b/>
          <w:sz w:val="24"/>
          <w:szCs w:val="24"/>
        </w:rPr>
        <w:br w:type="page" w:clear="all"/>
      </w:r>
      <w:r>
        <w:rPr>
          <w:rFonts w:ascii="宋体" w:hAnsi="宋体" w:cs="宋体"/>
          <w:b/>
          <w:sz w:val="24"/>
          <w:szCs w:val="24"/>
        </w:rPr>
        <w:t xml:space="preserve">8</w:t>
      </w:r>
      <w:r>
        <w:rPr>
          <w:rFonts w:hint="eastAsia" w:ascii="宋体" w:hAnsi="宋体" w:cs="宋体"/>
          <w:b/>
          <w:sz w:val="24"/>
          <w:szCs w:val="24"/>
        </w:rPr>
        <w:t xml:space="preserve">、项目负责人情况介绍</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单位名称（盖章）：</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1722"/>
        <w:gridCol w:w="2402"/>
        <w:gridCol w:w="1757"/>
        <w:gridCol w:w="3330"/>
      </w:tblGrid>
      <w:tr>
        <w:trPr>
          <w:jc w:val="center"/>
          <w:trHeight w:val="422"/>
        </w:trPr>
        <w:tc>
          <w:tcPr>
            <w:tcW w:w="1722"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姓　　名</w:t>
            </w:r>
            <w:r/>
          </w:p>
        </w:tc>
        <w:tc>
          <w:tcPr>
            <w:tcBorders>
              <w:right w:val="single" w:color="000000" w:sz="4" w:space="0"/>
            </w:tcBorders>
            <w:tcW w:w="2402"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出生年月</w:t>
            </w:r>
            <w:r/>
          </w:p>
        </w:tc>
        <w:tc>
          <w:tcPr>
            <w:tcBorders>
              <w:left w:val="single" w:color="000000" w:sz="4" w:space="0"/>
            </w:tcBorders>
            <w:tcW w:w="3330"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722"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性　  别</w:t>
            </w:r>
            <w:r/>
          </w:p>
        </w:tc>
        <w:tc>
          <w:tcPr>
            <w:tcBorders>
              <w:right w:val="single" w:color="000000" w:sz="4" w:space="0"/>
            </w:tcBorders>
            <w:tcW w:w="2402"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身份证号码</w:t>
            </w:r>
            <w:r/>
          </w:p>
        </w:tc>
        <w:tc>
          <w:tcPr>
            <w:tcBorders>
              <w:left w:val="single" w:color="000000" w:sz="4" w:space="0"/>
            </w:tcBorders>
            <w:tcW w:w="3330"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722"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健康状况</w:t>
            </w:r>
            <w:r/>
          </w:p>
        </w:tc>
        <w:tc>
          <w:tcPr>
            <w:gridSpan w:val="3"/>
            <w:tcW w:w="7489"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722"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z w:val="24"/>
                <w:szCs w:val="24"/>
              </w:rPr>
              <w:t xml:space="preserve">从事工作时间</w:t>
            </w:r>
            <w:r/>
          </w:p>
        </w:tc>
        <w:tc>
          <w:tcPr>
            <w:gridSpan w:val="3"/>
            <w:tcW w:w="7489"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722" w:type="dxa"/>
            <w:vAlign w:val="center"/>
            <w:textDirection w:val="lrTb"/>
            <w:noWrap w:val="false"/>
          </w:tcPr>
          <w:p>
            <w:pPr>
              <w:ind w:firstLine="220"/>
              <w:jc w:val="center"/>
              <w:spacing w:line="360" w:lineRule="auto"/>
              <w:rPr>
                <w:rFonts w:ascii="宋体" w:hAnsi="宋体" w:cs="宋体"/>
                <w:spacing w:val="-10"/>
                <w:sz w:val="24"/>
                <w:szCs w:val="24"/>
              </w:rPr>
            </w:pPr>
            <w:r>
              <w:rPr>
                <w:rFonts w:hint="eastAsia" w:ascii="宋体" w:hAnsi="宋体" w:cs="宋体"/>
                <w:spacing w:val="-10"/>
                <w:sz w:val="24"/>
                <w:szCs w:val="24"/>
              </w:rPr>
              <w:t xml:space="preserve">联系电话</w:t>
            </w:r>
            <w:r/>
          </w:p>
        </w:tc>
        <w:tc>
          <w:tcPr>
            <w:gridSpan w:val="3"/>
            <w:tcW w:w="7489"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722"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有何特长</w:t>
            </w:r>
            <w:r/>
          </w:p>
        </w:tc>
        <w:tc>
          <w:tcPr>
            <w:gridSpan w:val="3"/>
            <w:tcW w:w="7489"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722"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职称</w:t>
            </w:r>
            <w:r/>
          </w:p>
        </w:tc>
        <w:tc>
          <w:tcPr>
            <w:gridSpan w:val="3"/>
            <w:tcW w:w="7489"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gridSpan w:val="4"/>
            <w:tcW w:w="9211"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z w:val="24"/>
                <w:szCs w:val="24"/>
              </w:rPr>
              <w:t xml:space="preserve">本公司承诺：该人员在我单位从业经历中没有任何违法、违规而被查处的不良记录。</w:t>
            </w:r>
            <w:r/>
          </w:p>
        </w:tc>
      </w:tr>
      <w:tr>
        <w:trPr>
          <w:jc w:val="center"/>
          <w:trHeight w:val="449"/>
        </w:trPr>
        <w:tc>
          <w:tcPr>
            <w:gridSpan w:val="4"/>
            <w:tcW w:w="9211"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工　作　简　历</w:t>
            </w:r>
            <w:r/>
          </w:p>
        </w:tc>
      </w:tr>
      <w:tr>
        <w:trPr>
          <w:jc w:val="center"/>
        </w:trPr>
        <w:tc>
          <w:tcPr>
            <w:gridSpan w:val="4"/>
            <w:tcW w:w="9211"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Pr>
        <w:tc>
          <w:tcPr>
            <w:gridSpan w:val="4"/>
            <w:tcW w:w="9211"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Pr>
        <w:tc>
          <w:tcPr>
            <w:gridSpan w:val="4"/>
            <w:tcW w:w="9211"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Pr>
        <w:tc>
          <w:tcPr>
            <w:gridSpan w:val="4"/>
            <w:tcW w:w="9211"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1999"/>
        </w:trPr>
        <w:tc>
          <w:tcPr>
            <w:gridSpan w:val="4"/>
            <w:tcW w:w="9211" w:type="dxa"/>
            <w:vAlign w:val="center"/>
            <w:textDirection w:val="lrTb"/>
            <w:noWrap w:val="false"/>
          </w:tcPr>
          <w:p>
            <w:pPr>
              <w:jc w:val="left"/>
              <w:spacing w:line="360" w:lineRule="auto"/>
              <w:rPr>
                <w:rFonts w:ascii="宋体" w:hAnsi="宋体" w:cs="宋体"/>
                <w:spacing w:val="-10"/>
                <w:sz w:val="24"/>
                <w:szCs w:val="24"/>
              </w:rPr>
            </w:pPr>
            <w:r>
              <w:rPr>
                <w:rFonts w:hint="eastAsia" w:ascii="宋体" w:hAnsi="宋体" w:cs="宋体"/>
                <w:sz w:val="24"/>
                <w:szCs w:val="24"/>
              </w:rPr>
              <w:t xml:space="preserve">其他需要说明的情况</w:t>
            </w:r>
            <w:r/>
          </w:p>
        </w:tc>
      </w:tr>
    </w:tbl>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响应单位：（公章）</w:t>
      </w:r>
      <w:r/>
    </w:p>
    <w:p>
      <w:pPr>
        <w:ind w:firstLine="480"/>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日期：         年         月       日</w:t>
      </w:r>
      <w:r/>
    </w:p>
    <w:p>
      <w:pPr>
        <w:jc w:val="left"/>
        <w:spacing w:line="360" w:lineRule="auto"/>
        <w:rPr>
          <w:rFonts w:ascii="宋体" w:hAnsi="宋体" w:cs="宋体"/>
          <w:b/>
          <w:sz w:val="24"/>
          <w:szCs w:val="24"/>
        </w:rPr>
      </w:pPr>
      <w:r>
        <w:rPr>
          <w:rFonts w:hint="eastAsia" w:ascii="宋体" w:hAnsi="宋体" w:cs="宋体"/>
          <w:b/>
          <w:sz w:val="24"/>
          <w:szCs w:val="24"/>
        </w:rPr>
        <w:br w:type="page" w:clear="all"/>
      </w:r>
      <w:r>
        <w:rPr>
          <w:rFonts w:ascii="宋体" w:hAnsi="宋体" w:cs="宋体"/>
          <w:b/>
          <w:sz w:val="24"/>
          <w:szCs w:val="24"/>
        </w:rPr>
        <w:t xml:space="preserve">9</w:t>
      </w:r>
      <w:r>
        <w:rPr>
          <w:rFonts w:hint="eastAsia" w:ascii="宋体" w:hAnsi="宋体" w:cs="宋体"/>
          <w:b/>
          <w:sz w:val="24"/>
          <w:szCs w:val="24"/>
        </w:rPr>
        <w:t xml:space="preserve">、投入本项目人员配备方案表                                   </w:t>
      </w:r>
      <w:r/>
    </w:p>
    <w:p>
      <w:pPr>
        <w:jc w:val="center"/>
        <w:spacing w:line="360" w:lineRule="auto"/>
        <w:rPr>
          <w:rFonts w:ascii="宋体" w:hAnsi="宋体" w:cs="宋体"/>
          <w:sz w:val="24"/>
          <w:szCs w:val="24"/>
        </w:rPr>
      </w:pPr>
      <w:r>
        <w:rPr>
          <w:rFonts w:hint="eastAsia" w:ascii="宋体" w:hAnsi="宋体" w:cs="宋体"/>
          <w:b/>
          <w:sz w:val="24"/>
          <w:szCs w:val="24"/>
        </w:rPr>
        <w:t xml:space="preserve">项目组人员一览表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8"/>
        <w:gridCol w:w="1654"/>
        <w:gridCol w:w="1494"/>
        <w:gridCol w:w="1275"/>
        <w:gridCol w:w="1713"/>
        <w:gridCol w:w="2412"/>
      </w:tblGrid>
      <w:tr>
        <w:trPr>
          <w:jc w:val="center"/>
          <w:trHeight w:val="917" w:hRule="exact"/>
        </w:trPr>
        <w:tc>
          <w:tcPr>
            <w:tcW w:w="7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165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姓名</w:t>
            </w:r>
            <w:r/>
          </w:p>
        </w:tc>
        <w:tc>
          <w:tcPr>
            <w:tcW w:w="14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拟在本项目担任职务</w:t>
            </w:r>
            <w:r/>
          </w:p>
        </w:tc>
        <w:tc>
          <w:tcPr>
            <w:tcW w:w="127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学历</w:t>
            </w:r>
            <w:r/>
          </w:p>
        </w:tc>
        <w:tc>
          <w:tcPr>
            <w:tcW w:w="171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专业</w:t>
            </w:r>
            <w:r/>
          </w:p>
        </w:tc>
        <w:tc>
          <w:tcPr>
            <w:tcW w:w="241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职称、上岗证或其他证书材料</w:t>
            </w:r>
            <w:r/>
          </w:p>
        </w:tc>
      </w:tr>
      <w:tr>
        <w:trPr>
          <w:jc w:val="center"/>
          <w:trHeight w:val="454" w:hRule="exact"/>
        </w:trPr>
        <w:tc>
          <w:tcPr>
            <w:tcW w:w="7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65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41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7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65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41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7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65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41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7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w:t>
            </w:r>
            <w:r/>
          </w:p>
        </w:tc>
        <w:tc>
          <w:tcPr>
            <w:tcW w:w="165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41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hint="eastAsia" w:ascii="宋体" w:hAnsi="宋体" w:cs="宋体"/>
          <w:sz w:val="24"/>
          <w:szCs w:val="24"/>
          <w:lang w:val="zh-CN"/>
        </w:rPr>
        <w:t xml:space="preserve">响应单位：（公章）</w:t>
      </w:r>
      <w:r/>
    </w:p>
    <w:p>
      <w:pPr>
        <w:jc w:val="left"/>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p>
    <w:p>
      <w:pPr>
        <w:jc w:val="left"/>
        <w:spacing w:line="360" w:lineRule="auto"/>
        <w:rPr>
          <w:rFonts w:ascii="宋体" w:hAnsi="宋体" w:cs="宋体"/>
          <w:b/>
          <w:sz w:val="24"/>
          <w:szCs w:val="24"/>
        </w:rPr>
      </w:pPr>
      <w:r>
        <w:rPr>
          <w:rFonts w:hint="eastAsia" w:ascii="宋体" w:hAnsi="宋体" w:cs="宋体"/>
          <w:sz w:val="24"/>
          <w:szCs w:val="24"/>
        </w:rPr>
        <w:t xml:space="preserve">日期：         年         月       日</w:t>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br w:type="page" w:clear="all"/>
        <w:t xml:space="preserve">10</w:t>
      </w:r>
      <w:r>
        <w:rPr>
          <w:rFonts w:hint="eastAsia" w:ascii="宋体" w:hAnsi="宋体" w:cs="宋体"/>
          <w:b/>
          <w:sz w:val="24"/>
          <w:szCs w:val="24"/>
        </w:rPr>
        <w:t xml:space="preserve">、类似业绩情况表</w:t>
      </w:r>
      <w:r/>
    </w:p>
    <w:p>
      <w:pPr>
        <w:jc w:val="center"/>
        <w:rPr>
          <w:rFonts w:ascii="宋体" w:hAnsi="宋体"/>
          <w:b/>
          <w:sz w:val="24"/>
          <w:szCs w:val="24"/>
        </w:rPr>
      </w:pPr>
      <w:r>
        <w:rPr>
          <w:rFonts w:hint="eastAsia" w:ascii="宋体" w:hAnsi="宋体"/>
          <w:b/>
          <w:sz w:val="24"/>
          <w:szCs w:val="24"/>
        </w:rPr>
        <w:t xml:space="preserve">类似业绩一览表</w:t>
      </w:r>
      <w:r/>
    </w:p>
    <w:p>
      <w:pPr>
        <w:spacing w:before="100" w:beforeAutospacing="1" w:after="100" w:afterAutospacing="1" w:line="360" w:lineRule="auto"/>
        <w:rPr>
          <w:rFonts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u w:val="single"/>
        </w:rPr>
        <w:t xml:space="preserve">                     </w:t>
      </w:r>
      <w:r>
        <w:rPr>
          <w:rFonts w:hint="eastAsia" w:ascii="宋体" w:hAnsi="宋体" w:cs="宋体"/>
          <w:sz w:val="24"/>
          <w:szCs w:val="24"/>
        </w:rPr>
        <w:t xml:space="preserve">项目名称：</w:t>
      </w:r>
      <w:r>
        <w:rPr>
          <w:rFonts w:hint="eastAsia" w:ascii="宋体" w:hAnsi="宋体" w:cs="宋体"/>
          <w:sz w:val="24"/>
          <w:szCs w:val="24"/>
          <w:u w:val="single"/>
        </w:rPr>
        <w:t xml:space="preserve">                   </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693"/>
        <w:gridCol w:w="2281"/>
        <w:gridCol w:w="2191"/>
        <w:gridCol w:w="1840"/>
        <w:gridCol w:w="1364"/>
        <w:gridCol w:w="1429"/>
      </w:tblGrid>
      <w:tr>
        <w:trPr>
          <w:cantSplit/>
          <w:trHeight w:val="20"/>
        </w:trPr>
        <w:tc>
          <w:tcPr>
            <w:tcW w:w="354"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116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业主单位名称</w:t>
            </w:r>
            <w:r/>
          </w:p>
        </w:tc>
        <w:tc>
          <w:tcPr>
            <w:tcW w:w="111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合同名称</w:t>
            </w:r>
            <w:r/>
          </w:p>
        </w:tc>
        <w:tc>
          <w:tcPr>
            <w:tcW w:w="93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合同金额</w:t>
            </w:r>
            <w:r/>
          </w:p>
        </w:tc>
        <w:tc>
          <w:tcPr>
            <w:tcW w:w="69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项目时间</w:t>
            </w:r>
            <w:r/>
          </w:p>
        </w:tc>
        <w:tc>
          <w:tcPr>
            <w:tcW w:w="72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与项目所需服务内容的相关性说明</w:t>
            </w:r>
            <w:r/>
          </w:p>
        </w:tc>
      </w:tr>
      <w:tr>
        <w:trPr>
          <w:cantSplit/>
          <w:trHeight w:val="20"/>
        </w:trPr>
        <w:tc>
          <w:tcPr>
            <w:tcW w:w="35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63"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1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3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96"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29"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20"/>
        </w:trPr>
        <w:tc>
          <w:tcPr>
            <w:tcW w:w="35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6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1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3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96"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29"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20"/>
        </w:trPr>
        <w:tc>
          <w:tcPr>
            <w:tcW w:w="35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6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1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3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96"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29"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20"/>
        </w:trPr>
        <w:tc>
          <w:tcPr>
            <w:tcW w:w="35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6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1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3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96"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29"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bl>
    <w:p>
      <w:pPr>
        <w:ind w:firstLine="210"/>
        <w:spacing w:line="360" w:lineRule="auto"/>
        <w:rPr>
          <w:rFonts w:ascii="宋体" w:hAnsi="宋体"/>
          <w:sz w:val="24"/>
          <w:szCs w:val="24"/>
          <w:lang w:val="zh-CN"/>
        </w:rPr>
      </w:pPr>
      <w:r>
        <w:rPr>
          <w:rFonts w:ascii="宋体" w:hAnsi="宋体"/>
          <w:sz w:val="24"/>
          <w:szCs w:val="24"/>
          <w:lang w:val="zh-CN"/>
        </w:rPr>
      </w:r>
      <w:r/>
    </w:p>
    <w:p>
      <w:pPr>
        <w:ind w:firstLine="210"/>
        <w:spacing w:line="360" w:lineRule="auto"/>
        <w:rPr>
          <w:rFonts w:ascii="宋体" w:hAnsi="宋体"/>
          <w:sz w:val="24"/>
          <w:szCs w:val="24"/>
        </w:rPr>
      </w:pPr>
      <w:r>
        <w:rPr>
          <w:rFonts w:hint="eastAsia" w:ascii="宋体" w:hAnsi="宋体" w:cs="宋体"/>
          <w:sz w:val="24"/>
          <w:szCs w:val="24"/>
          <w:lang w:val="zh-CN"/>
        </w:rPr>
        <w:t xml:space="preserve">响应单位（公章）：</w:t>
      </w:r>
      <w:r/>
    </w:p>
    <w:p>
      <w:pPr>
        <w:ind w:firstLine="210"/>
        <w:spacing w:line="360" w:lineRule="auto"/>
        <w:rPr>
          <w:rFonts w:ascii="宋体" w:hAnsi="宋体"/>
          <w:sz w:val="24"/>
          <w:szCs w:val="24"/>
        </w:rPr>
      </w:pPr>
      <w:r>
        <w:rPr>
          <w:rFonts w:hint="eastAsia" w:ascii="宋体" w:hAnsi="宋体" w:cs="宋体"/>
          <w:sz w:val="24"/>
          <w:szCs w:val="24"/>
          <w:lang w:val="zh-CN"/>
        </w:rPr>
        <w:t xml:space="preserve">法定代表人或代理人：（签字或盖章）</w:t>
      </w:r>
      <w:r/>
    </w:p>
    <w:p>
      <w:pPr>
        <w:ind w:firstLine="210"/>
        <w:spacing w:line="360" w:lineRule="auto"/>
        <w:rPr>
          <w:rFonts w:ascii="宋体" w:hAnsi="宋体"/>
          <w:sz w:val="24"/>
          <w:szCs w:val="24"/>
        </w:rPr>
      </w:pPr>
      <w:r>
        <w:rPr>
          <w:rFonts w:hint="eastAsia" w:ascii="宋体" w:hAnsi="宋体" w:cs="宋体"/>
          <w:sz w:val="24"/>
          <w:szCs w:val="24"/>
          <w:lang w:val="zh-CN"/>
        </w:rPr>
        <w:t xml:space="preserve">日期：</w:t>
      </w:r>
      <w:r>
        <w:rPr>
          <w:rFonts w:ascii="宋体" w:hAnsi="宋体"/>
          <w:sz w:val="24"/>
          <w:szCs w:val="24"/>
        </w:rPr>
        <w:t xml:space="preserve">      </w:t>
      </w:r>
      <w:r>
        <w:rPr>
          <w:rFonts w:hint="eastAsia" w:ascii="宋体" w:hAnsi="宋体" w:cs="宋体"/>
          <w:sz w:val="24"/>
          <w:szCs w:val="24"/>
          <w:lang w:val="zh-CN"/>
        </w:rPr>
        <w:t xml:space="preserve">年</w:t>
      </w:r>
      <w:r>
        <w:rPr>
          <w:rFonts w:ascii="宋体" w:hAnsi="宋体"/>
          <w:sz w:val="24"/>
          <w:szCs w:val="24"/>
        </w:rPr>
        <w:t xml:space="preserve">     </w:t>
      </w:r>
      <w:r>
        <w:rPr>
          <w:rFonts w:hint="eastAsia" w:ascii="宋体" w:hAnsi="宋体" w:cs="宋体"/>
          <w:sz w:val="24"/>
          <w:szCs w:val="24"/>
          <w:lang w:val="zh-CN"/>
        </w:rPr>
        <w:t xml:space="preserve">月</w:t>
      </w:r>
      <w:r>
        <w:rPr>
          <w:rFonts w:ascii="宋体" w:hAnsi="宋体"/>
          <w:sz w:val="24"/>
          <w:szCs w:val="24"/>
        </w:rPr>
        <w:t xml:space="preserve">     </w:t>
      </w:r>
      <w:r>
        <w:rPr>
          <w:rFonts w:hint="eastAsia" w:ascii="宋体" w:hAnsi="宋体" w:cs="宋体"/>
          <w:sz w:val="24"/>
          <w:szCs w:val="24"/>
          <w:lang w:val="zh-CN"/>
        </w:rPr>
        <w:t xml:space="preserve">日</w:t>
      </w:r>
      <w:r/>
    </w:p>
    <w:p>
      <w:pPr>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1</w:t>
      </w:r>
      <w:r>
        <w:rPr>
          <w:rFonts w:ascii="宋体" w:hAnsi="宋体" w:cs="宋体"/>
          <w:b/>
          <w:sz w:val="24"/>
          <w:szCs w:val="24"/>
        </w:rPr>
        <w:t xml:space="preserve">1</w:t>
      </w:r>
      <w:r>
        <w:rPr>
          <w:rFonts w:hint="eastAsia" w:ascii="宋体" w:hAnsi="宋体" w:cs="宋体"/>
          <w:b/>
          <w:sz w:val="24"/>
          <w:szCs w:val="24"/>
        </w:rPr>
        <w:t xml:space="preserve">、服务方案</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962"/>
      </w:tblGrid>
      <w:tr>
        <w:trPr>
          <w:trHeight w:val="1232"/>
        </w:trPr>
        <w:tc>
          <w:tcPr>
            <w:tcW w:w="5000" w:type="pct"/>
            <w:textDirection w:val="lrTb"/>
            <w:noWrap w:val="false"/>
          </w:tcPr>
          <w:p>
            <w:pPr>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提示：</w:t>
            </w:r>
            <w:r/>
          </w:p>
          <w:p>
            <w:pPr>
              <w:jc w:val="left"/>
              <w:spacing w:line="360" w:lineRule="auto"/>
              <w:rPr>
                <w:rFonts w:ascii="宋体" w:hAnsi="宋体" w:cs="宋体"/>
                <w:sz w:val="24"/>
                <w:szCs w:val="24"/>
              </w:rPr>
            </w:pPr>
            <w:r>
              <w:rPr>
                <w:rFonts w:hint="eastAsia" w:ascii="宋体" w:hAnsi="宋体" w:cs="宋体"/>
                <w:sz w:val="24"/>
                <w:szCs w:val="24"/>
              </w:rPr>
              <w:t xml:space="preserve">1、响应单位应针对本项目具体情况编写相应服务方案。</w:t>
            </w:r>
            <w:r/>
          </w:p>
          <w:p>
            <w:pPr>
              <w:jc w:val="left"/>
              <w:spacing w:line="360" w:lineRule="auto"/>
              <w:rPr>
                <w:rFonts w:ascii="宋体" w:hAnsi="宋体" w:cs="宋体"/>
                <w:sz w:val="24"/>
                <w:szCs w:val="24"/>
              </w:rPr>
            </w:pPr>
            <w:r>
              <w:rPr>
                <w:rFonts w:hint="eastAsia" w:ascii="宋体" w:hAnsi="宋体" w:cs="宋体"/>
                <w:sz w:val="24"/>
                <w:szCs w:val="24"/>
              </w:rPr>
              <w:t xml:space="preserve">2、响应单位可根据自身情况编写，本页不够可另加页附后。</w:t>
            </w:r>
            <w:r/>
          </w:p>
        </w:tc>
      </w:tr>
      <w:tr>
        <w:trPr>
          <w:trHeight w:val="924"/>
        </w:trPr>
        <w:tc>
          <w:tcPr>
            <w:tcW w:w="5000" w:type="pct"/>
            <w:textDirection w:val="lrTb"/>
            <w:noWrap w:val="false"/>
          </w:tcPr>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ind w:firstLine="240"/>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                                      单位名称（盖章）：</w:t>
            </w:r>
            <w:r>
              <w:rPr>
                <w:rFonts w:hint="eastAsia" w:ascii="宋体" w:hAnsi="宋体" w:cs="宋体"/>
                <w:sz w:val="24"/>
                <w:szCs w:val="24"/>
                <w:u w:val="single"/>
              </w:rPr>
              <w:t xml:space="preserve">                              </w:t>
            </w:r>
            <w:r/>
          </w:p>
        </w:tc>
      </w:tr>
    </w:tbl>
    <w:p>
      <w:pPr>
        <w:spacing w:line="360" w:lineRule="auto"/>
        <w:rPr>
          <w:rFonts w:ascii="宋体" w:hAnsi="宋体" w:cs="宋体"/>
          <w:sz w:val="24"/>
          <w:szCs w:val="24"/>
        </w:rPr>
      </w:pPr>
      <w:r>
        <w:rPr>
          <w:rFonts w:ascii="宋体" w:hAnsi="宋体" w:cs="宋体"/>
          <w:sz w:val="24"/>
          <w:szCs w:val="24"/>
        </w:rPr>
      </w:r>
      <w:r/>
    </w:p>
    <w:p>
      <w:pPr>
        <w:ind w:right="958"/>
        <w:rPr>
          <w:rFonts w:ascii="宋体" w:hAnsi="宋体" w:cs="宋体"/>
          <w:b/>
          <w:sz w:val="24"/>
          <w:szCs w:val="24"/>
        </w:rPr>
      </w:pPr>
      <w:r>
        <w:rPr>
          <w:rFonts w:ascii="宋体" w:hAnsi="宋体" w:cs="宋体"/>
          <w:sz w:val="24"/>
          <w:szCs w:val="24"/>
        </w:rPr>
        <w:br w:type="page" w:clear="all"/>
      </w:r>
      <w:r>
        <w:rPr>
          <w:rFonts w:hint="eastAsia" w:ascii="宋体" w:hAnsi="宋体" w:cs="宋体"/>
          <w:b/>
          <w:bCs/>
          <w:sz w:val="24"/>
          <w:szCs w:val="24"/>
        </w:rPr>
        <w:t xml:space="preserve">1</w:t>
      </w:r>
      <w:r>
        <w:rPr>
          <w:rFonts w:ascii="宋体" w:hAnsi="宋体" w:cs="宋体"/>
          <w:b/>
          <w:bCs/>
          <w:sz w:val="24"/>
          <w:szCs w:val="24"/>
        </w:rPr>
        <w:t xml:space="preserve">2</w:t>
      </w:r>
      <w:r>
        <w:rPr>
          <w:rFonts w:hint="eastAsia" w:ascii="宋体" w:hAnsi="宋体" w:cs="宋体"/>
          <w:b/>
          <w:bCs/>
          <w:sz w:val="24"/>
          <w:szCs w:val="24"/>
        </w:rPr>
        <w:t xml:space="preserve">、</w:t>
      </w:r>
      <w:r>
        <w:rPr>
          <w:rFonts w:hint="eastAsia" w:ascii="宋体" w:hAnsi="宋体" w:cs="宋体"/>
          <w:b/>
          <w:sz w:val="24"/>
          <w:szCs w:val="24"/>
        </w:rPr>
        <w:t xml:space="preserve">中小企业声明函</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中小企业声明函</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信达项目管理咨询（苏州）有限公司：</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本公司（联合体）郑重声明，根据《政府采购促进中小企业发展管理办法》（财库[2020]46号）的规定，本公司（联合体）参加</w:t>
      </w:r>
      <w:r>
        <w:rPr>
          <w:rFonts w:ascii="宋体" w:hAnsi="宋体" w:cs="宋体"/>
          <w:sz w:val="24"/>
          <w:u w:val="single"/>
        </w:rPr>
        <w:t xml:space="preserve">（单位名称）</w:t>
      </w:r>
      <w:r>
        <w:rPr>
          <w:rFonts w:ascii="宋体" w:hAnsi="宋体" w:cs="宋体"/>
          <w:sz w:val="24"/>
        </w:rPr>
        <w:t xml:space="preserve">的</w:t>
      </w:r>
      <w:r>
        <w:rPr>
          <w:rFonts w:ascii="宋体" w:hAnsi="宋体" w:cs="宋体"/>
          <w:sz w:val="24"/>
          <w:u w:val="single"/>
        </w:rPr>
        <w:t xml:space="preserve">（项目名称）</w:t>
      </w:r>
      <w:r>
        <w:rPr>
          <w:rFonts w:ascii="宋体" w:hAnsi="宋体" w:cs="宋体"/>
          <w:sz w:val="24"/>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u w:val="single"/>
        </w:rPr>
        <w:t xml:space="preserve">（项目名称）</w:t>
      </w:r>
      <w:r>
        <w:rPr>
          <w:rFonts w:ascii="宋体" w:hAnsi="宋体" w:cs="宋体"/>
          <w:sz w:val="24"/>
        </w:rPr>
        <w:t xml:space="preserve">，属于</w:t>
      </w:r>
      <w:r>
        <w:rPr>
          <w:rFonts w:ascii="宋体" w:hAnsi="宋体" w:cs="宋体"/>
          <w:sz w:val="24"/>
          <w:u w:val="single"/>
        </w:rPr>
        <w:t xml:space="preserve">（采购文件中明确的所属行业）行业</w:t>
      </w:r>
      <w:r>
        <w:rPr>
          <w:rFonts w:ascii="宋体" w:hAnsi="宋体" w:cs="宋体"/>
          <w:sz w:val="24"/>
        </w:rPr>
        <w:t xml:space="preserve">；承接企业为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sz w:val="24"/>
          <w:u w:val="single"/>
          <w:vertAlign w:val="superscript"/>
        </w:rPr>
        <w:footnoteReference w:id="2"/>
      </w:r>
      <w:r>
        <w:rPr>
          <w:rFonts w:ascii="宋体" w:hAnsi="宋体" w:cs="宋体"/>
          <w:sz w:val="24"/>
        </w:rPr>
        <w:t xml:space="preserve">，属于</w:t>
      </w:r>
      <w:r>
        <w:rPr>
          <w:rFonts w:ascii="宋体" w:hAnsi="宋体" w:cs="宋体"/>
          <w:sz w:val="24"/>
          <w:u w:val="single"/>
        </w:rPr>
        <w:t xml:space="preserve">（□中型企业、□小型企业、□微型企业）</w:t>
      </w:r>
      <w:r>
        <w:rPr>
          <w:rFonts w:ascii="宋体" w:hAnsi="宋体" w:cs="宋体"/>
          <w:sz w:val="24"/>
        </w:rPr>
        <w:t xml:space="preserve">；</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本企业对上述声明内容的真实性负责。如有虚假，将依法承担相应责任。</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jc w:val="cente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lang w:val="zh-CN"/>
        </w:rPr>
        <w:t xml:space="preserve">响应单位：（公章）</w:t>
      </w:r>
      <w:r/>
    </w:p>
    <w:p>
      <w:pPr>
        <w:ind w:firstLine="480"/>
        <w:spacing w:line="360" w:lineRule="auto"/>
        <w:rPr>
          <w:rFonts w:ascii="宋体" w:hAnsi="宋体" w:cs="宋体"/>
          <w:sz w:val="24"/>
          <w:szCs w:val="24"/>
        </w:rPr>
      </w:pPr>
      <w:r>
        <w:rPr>
          <w:rFonts w:ascii="宋体" w:hAnsi="宋体" w:cs="宋体"/>
          <w:sz w:val="24"/>
        </w:rPr>
        <w:t xml:space="preserve">日期：     年     月    日</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br w:type="page" w:clear="all"/>
      </w:r>
      <w:r>
        <w:rPr>
          <w:rFonts w:hint="eastAsia" w:ascii="宋体" w:hAnsi="宋体" w:cs="宋体"/>
          <w:b/>
          <w:sz w:val="24"/>
          <w:szCs w:val="24"/>
        </w:rPr>
        <w:t xml:space="preserve">1</w:t>
      </w:r>
      <w:r>
        <w:rPr>
          <w:rFonts w:ascii="宋体" w:hAnsi="宋体" w:cs="宋体"/>
          <w:b/>
          <w:sz w:val="24"/>
          <w:szCs w:val="24"/>
        </w:rPr>
        <w:t xml:space="preserve">3</w:t>
      </w:r>
      <w:r>
        <w:rPr>
          <w:rFonts w:hint="eastAsia" w:ascii="宋体" w:hAnsi="宋体" w:cs="宋体"/>
          <w:b/>
          <w:sz w:val="24"/>
          <w:szCs w:val="24"/>
        </w:rPr>
        <w:t xml:space="preserve">、</w:t>
      </w:r>
      <w:r>
        <w:rPr>
          <w:rFonts w:ascii="宋体" w:hAnsi="宋体" w:cs="宋体"/>
          <w:b/>
          <w:sz w:val="24"/>
          <w:szCs w:val="24"/>
        </w:rPr>
        <w:t xml:space="preserve">残疾人福利性单位声明函</w:t>
      </w:r>
      <w:r>
        <w:rPr>
          <w:rFonts w:hint="eastAsia" w:ascii="宋体" w:hAnsi="宋体" w:cs="宋体"/>
          <w:b/>
          <w:bCs/>
          <w:sz w:val="24"/>
          <w:szCs w:val="24"/>
        </w:rPr>
        <w:t xml:space="preserve">（如有）</w:t>
      </w:r>
      <w:r/>
    </w:p>
    <w:p>
      <w:pPr>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残疾人福利性单位声明函</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u w:val="single"/>
        </w:rPr>
        <w:t xml:space="preserve">信达项目管理咨询（苏州）有限公司</w:t>
      </w:r>
      <w:r>
        <w:rPr>
          <w:rFonts w:ascii="宋体" w:hAnsi="宋体" w:cs="宋体"/>
          <w:sz w:val="24"/>
          <w:szCs w:val="24"/>
        </w:rPr>
        <w:t xml:space="preserve">：</w:t>
      </w:r>
      <w:r/>
    </w:p>
    <w:p>
      <w:pPr>
        <w:ind w:firstLine="48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本单位郑重声明，根据《财政部</w:t>
      </w:r>
      <w:r>
        <w:rPr>
          <w:rFonts w:hint="eastAsia" w:ascii="宋体" w:hAnsi="宋体" w:cs="宋体"/>
          <w:sz w:val="24"/>
          <w:szCs w:val="24"/>
        </w:rPr>
        <w:t xml:space="preserve"> </w:t>
      </w:r>
      <w:r>
        <w:rPr>
          <w:rFonts w:ascii="宋体" w:hAnsi="宋体" w:cs="宋体"/>
          <w:sz w:val="24"/>
          <w:szCs w:val="24"/>
        </w:rPr>
        <w:t xml:space="preserve">民政部</w:t>
      </w:r>
      <w:r>
        <w:rPr>
          <w:rFonts w:hint="eastAsia" w:ascii="宋体" w:hAnsi="宋体" w:cs="宋体"/>
          <w:sz w:val="24"/>
          <w:szCs w:val="24"/>
        </w:rPr>
        <w:t xml:space="preserve"> </w:t>
      </w:r>
      <w:r>
        <w:rPr>
          <w:rFonts w:ascii="宋体" w:hAnsi="宋体" w:cs="宋体"/>
          <w:sz w:val="24"/>
          <w:szCs w:val="24"/>
        </w:rPr>
        <w:t xml:space="preserve">中国残疾人联合会关于促进残疾人就业政府采购政策的通知》（财库〔2017〕141号）的规定，本单位为符合条件的残疾人福利性单位，且本单位参加贵公司组织实施的编号为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ascii="宋体" w:hAnsi="宋体" w:cs="宋体"/>
          <w:sz w:val="24"/>
          <w:szCs w:val="24"/>
        </w:rPr>
        <w:t xml:space="preserve">号的采购活动提供本单位制造的货物（由本单位承担工程/提供服务），或者提供其他残疾人福利性单位制造的货物（不包括使用非残疾人福利性单位注册商标的货物）。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本单位对上述声明的真实性负责。如有虚假，将依法承担相应责任。</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  </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lang w:val="zh-CN"/>
        </w:rPr>
        <w:t xml:space="preserve">响应单位：（公章）</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法定代表人或被授权人：（签字或盖章）</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日 期：  年  月  日</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 </w:t>
      </w:r>
      <w:r/>
    </w:p>
    <w:p>
      <w:pPr>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备注：1.享受政府采购支持政策的残疾人福利性单位应当同时满足以下条件：</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①安置的残疾人占本单位在职职工人数的比例不低于25%（含25%），并且安置的残疾人人数不少于10人（含10人）；</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②依法与安置的每位残疾人签订了一年以上（含一年）的劳动合同或服务协议；</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③为安置的每位残疾人按月足额缴纳了基本养老保险、基本医疗保险、失业保险、工伤保险和生育保险等社会保险费；</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④通过银行等金融机构向安置的每位残疾人，按月支付了不低于单位所在区县适用的经省级人民政府批准的月最低工资标准的工资；</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⑤提供本单位制造的货物、承担的工程或者服务（以下简称产品），或者提供其他残疾人福利性单位制造的货物（不包括使用非残疾人福利性单位注册商标的货物）。</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360" w:lineRule="auto"/>
        <w:rPr>
          <w:rFonts w:ascii="宋体" w:hAnsi="宋体" w:cs="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2.成交单位为残疾人福利性单位的，《残疾人福利性单位声明函》将随成交结果同时公告。</w:t>
      </w:r>
      <w:r/>
    </w:p>
    <w:p>
      <w:pPr>
        <w:ind w:firstLine="402"/>
        <w:spacing w:line="360" w:lineRule="auto"/>
        <w:rPr>
          <w:rFonts w:ascii="宋体" w:hAnsi="宋体" w:cs="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3.供应商提供的《残疾人福利性单位声明函》与事实不符的，依照《政府采购法》第七十七条第一款的规定追究法律责任。</w:t>
      </w:r>
      <w:r/>
    </w:p>
    <w:p>
      <w:pPr>
        <w:spacing w:line="360" w:lineRule="auto"/>
        <w:rPr>
          <w:rFonts w:ascii="宋体" w:hAnsi="宋体" w:cs="宋体"/>
          <w:b/>
          <w:sz w:val="24"/>
          <w:szCs w:val="24"/>
        </w:rPr>
      </w:pPr>
      <w:r>
        <w:rPr>
          <w:rFonts w:ascii="宋体" w:hAnsi="宋体" w:cs="宋体"/>
          <w:b/>
          <w:sz w:val="24"/>
        </w:rPr>
        <w:br w:type="page" w:clear="all"/>
      </w:r>
      <w:r>
        <w:rPr>
          <w:rFonts w:hint="eastAsia" w:ascii="宋体" w:hAnsi="宋体" w:cs="宋体"/>
          <w:b/>
          <w:sz w:val="24"/>
          <w:szCs w:val="24"/>
        </w:rPr>
        <w:t xml:space="preserve">附件：</w:t>
      </w:r>
      <w:r/>
    </w:p>
    <w:p>
      <w:pPr>
        <w:pStyle w:val="804"/>
        <w:ind w:firstLine="360"/>
        <w:spacing w:beforeAutospacing="0" w:afterAutospacing="0" w:line="360" w:lineRule="auto"/>
        <w:rPr>
          <w:rFonts w:ascii="宋体" w:hAnsi="宋体" w:cs="宋体"/>
          <w:b/>
        </w:rPr>
      </w:pPr>
      <w:r>
        <w:rPr>
          <w:rFonts w:hint="eastAsia" w:ascii="宋体" w:hAnsi="宋体" w:cs="宋体"/>
          <w:b/>
        </w:rPr>
        <w:t xml:space="preserve">代理服务收费标准</w:t>
      </w:r>
      <w:r/>
    </w:p>
    <w:tbl>
      <w:tblPr>
        <w:tblW w:w="5000" w:type="pct"/>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641"/>
        <w:gridCol w:w="5093"/>
        <w:gridCol w:w="1455"/>
        <w:gridCol w:w="2613"/>
      </w:tblGrid>
      <w:tr>
        <w:trPr>
          <w:trHeight w:val="317"/>
        </w:trPr>
        <w:tc>
          <w:tcPr>
            <w:tcBorders>
              <w:top w:val="single" w:color="000000" w:sz="8" w:space="0"/>
            </w:tcBorders>
            <w:tcW w:w="327"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序号</w:t>
            </w:r>
            <w:r/>
          </w:p>
        </w:tc>
        <w:tc>
          <w:tcPr>
            <w:tcBorders>
              <w:top w:val="single" w:color="000000" w:sz="8" w:space="0"/>
            </w:tcBorders>
            <w:tcW w:w="2598"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公布预算金额的采购项目</w:t>
            </w:r>
            <w:r/>
          </w:p>
          <w:p>
            <w:pPr>
              <w:jc w:val="center"/>
              <w:spacing w:line="360" w:lineRule="auto"/>
              <w:rPr>
                <w:rFonts w:ascii="宋体" w:hAnsi="宋体" w:cs="宋体"/>
                <w:b/>
                <w:sz w:val="24"/>
                <w:szCs w:val="24"/>
              </w:rPr>
            </w:pPr>
            <w:r>
              <w:rPr>
                <w:rFonts w:hint="eastAsia" w:ascii="宋体" w:hAnsi="宋体" w:cs="宋体"/>
                <w:b/>
                <w:sz w:val="24"/>
                <w:szCs w:val="24"/>
              </w:rPr>
              <w:t xml:space="preserve">收费基数（万元）</w:t>
            </w:r>
            <w:r/>
          </w:p>
        </w:tc>
        <w:tc>
          <w:tcPr>
            <w:tcBorders>
              <w:top w:val="single" w:color="000000" w:sz="8" w:space="0"/>
            </w:tcBorders>
            <w:tcW w:w="742"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基数依据</w:t>
            </w:r>
            <w:r/>
          </w:p>
        </w:tc>
        <w:tc>
          <w:tcPr>
            <w:tcBorders>
              <w:top w:val="single" w:color="000000" w:sz="8" w:space="0"/>
            </w:tcBorders>
            <w:tcW w:w="1334"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收费比例</w:t>
            </w:r>
            <w:r/>
          </w:p>
          <w:p>
            <w:pPr>
              <w:jc w:val="center"/>
              <w:spacing w:line="360" w:lineRule="auto"/>
              <w:rPr>
                <w:rFonts w:ascii="宋体" w:hAnsi="宋体" w:cs="宋体"/>
                <w:b/>
                <w:sz w:val="24"/>
                <w:szCs w:val="24"/>
              </w:rPr>
            </w:pPr>
            <w:r>
              <w:rPr>
                <w:rFonts w:hint="eastAsia" w:ascii="宋体" w:hAnsi="宋体" w:cs="宋体"/>
                <w:b/>
                <w:sz w:val="24"/>
                <w:szCs w:val="24"/>
              </w:rPr>
              <w:t xml:space="preserve">上限（</w:t>
            </w:r>
            <w:r>
              <w:rPr>
                <w:rFonts w:ascii="宋体" w:hAnsi="宋体" w:cs="宋体"/>
                <w:b/>
                <w:sz w:val="24"/>
                <w:szCs w:val="24"/>
              </w:rPr>
              <w:t xml:space="preserve">%</w:t>
            </w:r>
            <w:r>
              <w:rPr>
                <w:rFonts w:hint="eastAsia" w:ascii="宋体" w:hAnsi="宋体" w:cs="宋体"/>
                <w:b/>
                <w:sz w:val="24"/>
                <w:szCs w:val="24"/>
              </w:rPr>
              <w:t xml:space="preserve">）</w:t>
            </w:r>
            <w:r/>
          </w:p>
        </w:tc>
      </w:tr>
      <w:tr>
        <w:trPr>
          <w:cantSplit/>
          <w:trHeight w:val="317"/>
        </w:trPr>
        <w:tc>
          <w:tcPr>
            <w:tcW w:w="32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1</w:t>
            </w:r>
            <w:r/>
          </w:p>
        </w:tc>
        <w:tc>
          <w:tcPr>
            <w:tcW w:w="2598" w:type="pct"/>
            <w:vAlign w:val="center"/>
            <w:textDirection w:val="lrTb"/>
            <w:noWrap w:val="false"/>
          </w:tcPr>
          <w:p>
            <w:pPr>
              <w:pStyle w:val="735"/>
              <w:ind w:firstLine="0"/>
              <w:jc w:val="center"/>
              <w:spacing w:line="360" w:lineRule="auto"/>
              <w:rPr>
                <w:rFonts w:cs="宋体"/>
                <w:spacing w:val="-4"/>
              </w:rPr>
            </w:pPr>
            <w:r>
              <w:rPr>
                <w:rFonts w:cs="宋体"/>
                <w:spacing w:val="-4"/>
              </w:rPr>
              <w:t xml:space="preserve">100</w:t>
            </w:r>
            <w:r>
              <w:rPr>
                <w:rFonts w:hint="eastAsia" w:cs="宋体"/>
                <w:spacing w:val="-4"/>
              </w:rPr>
              <w:t xml:space="preserve">万元</w:t>
            </w:r>
            <w:r>
              <w:rPr>
                <w:rFonts w:hint="eastAsia" w:cs="宋体"/>
              </w:rPr>
              <w:t xml:space="preserve">（含）</w:t>
            </w:r>
            <w:r>
              <w:rPr>
                <w:rFonts w:hint="eastAsia" w:cs="宋体"/>
                <w:spacing w:val="-4"/>
              </w:rPr>
              <w:t xml:space="preserve">以下部分</w:t>
            </w:r>
            <w:r/>
          </w:p>
        </w:tc>
        <w:tc>
          <w:tcPr>
            <w:tcW w:w="742" w:type="pct"/>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shd w:val="clear" w:color="auto" w:fill="ffffff"/>
              </w:rPr>
              <w:t xml:space="preserve">☑</w:t>
            </w:r>
            <w:r>
              <w:rPr>
                <w:rFonts w:hint="eastAsia" w:ascii="宋体" w:hAnsi="宋体" w:cs="宋体"/>
                <w:sz w:val="24"/>
                <w:szCs w:val="24"/>
              </w:rPr>
              <w:t xml:space="preserve">预算金额</w:t>
            </w:r>
            <w:r/>
          </w:p>
        </w:tc>
        <w:tc>
          <w:tcPr>
            <w:tcW w:w="1334" w:type="pct"/>
            <w:textDirection w:val="lrTb"/>
            <w:noWrap w:val="false"/>
          </w:tcPr>
          <w:p>
            <w:pPr>
              <w:pStyle w:val="735"/>
              <w:ind w:firstLine="0"/>
              <w:jc w:val="center"/>
              <w:spacing w:line="360" w:lineRule="auto"/>
              <w:rPr>
                <w:rFonts w:cs="宋体"/>
                <w:spacing w:val="-4"/>
              </w:rPr>
            </w:pPr>
            <w:r>
              <w:rPr>
                <w:rFonts w:cs="宋体"/>
                <w:spacing w:val="-4"/>
              </w:rPr>
              <w:t xml:space="preserve">1.5%</w:t>
            </w:r>
            <w:r/>
          </w:p>
        </w:tc>
      </w:tr>
      <w:tr>
        <w:trPr>
          <w:cantSplit/>
          <w:trHeight w:val="317"/>
        </w:trPr>
        <w:tc>
          <w:tcPr>
            <w:tcW w:w="32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2</w:t>
            </w:r>
            <w:r/>
          </w:p>
        </w:tc>
        <w:tc>
          <w:tcPr>
            <w:tcW w:w="2598"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100</w:t>
            </w:r>
            <w:r>
              <w:rPr>
                <w:rFonts w:hint="eastAsia" w:ascii="宋体" w:hAnsi="宋体" w:cs="宋体"/>
                <w:sz w:val="24"/>
                <w:szCs w:val="24"/>
              </w:rPr>
              <w:t xml:space="preserve">万元</w:t>
            </w:r>
            <w:r>
              <w:rPr>
                <w:rFonts w:ascii="宋体" w:hAnsi="宋体" w:cs="宋体"/>
                <w:sz w:val="24"/>
                <w:szCs w:val="24"/>
              </w:rPr>
              <w:t xml:space="preserve">~ 500</w:t>
            </w:r>
            <w:r>
              <w:rPr>
                <w:rFonts w:hint="eastAsia" w:ascii="宋体" w:hAnsi="宋体" w:cs="宋体"/>
                <w:sz w:val="24"/>
                <w:szCs w:val="24"/>
              </w:rPr>
              <w:t xml:space="preserve">万元（含）部分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35"/>
              <w:ind w:firstLine="0"/>
              <w:jc w:val="center"/>
              <w:spacing w:line="360" w:lineRule="auto"/>
              <w:rPr>
                <w:rFonts w:cs="宋体"/>
                <w:spacing w:val="-4"/>
              </w:rPr>
            </w:pPr>
            <w:r>
              <w:rPr>
                <w:rFonts w:cs="宋体"/>
                <w:spacing w:val="-4"/>
              </w:rPr>
              <w:t xml:space="preserve">1.1%</w:t>
            </w:r>
            <w:r/>
          </w:p>
        </w:tc>
      </w:tr>
      <w:tr>
        <w:trPr>
          <w:cantSplit/>
          <w:trHeight w:val="317"/>
        </w:trPr>
        <w:tc>
          <w:tcPr>
            <w:tcW w:w="32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3</w:t>
            </w:r>
            <w:r/>
          </w:p>
        </w:tc>
        <w:tc>
          <w:tcPr>
            <w:tcW w:w="2598" w:type="pct"/>
            <w:vAlign w:val="center"/>
            <w:textDirection w:val="lrTb"/>
            <w:noWrap w:val="false"/>
          </w:tcPr>
          <w:p>
            <w:pPr>
              <w:pStyle w:val="735"/>
              <w:ind w:firstLine="0"/>
              <w:jc w:val="center"/>
              <w:spacing w:line="360" w:lineRule="auto"/>
              <w:rPr>
                <w:rFonts w:cs="宋体"/>
                <w:spacing w:val="-4"/>
              </w:rPr>
            </w:pPr>
            <w:r>
              <w:rPr>
                <w:rFonts w:cs="宋体"/>
                <w:spacing w:val="-4"/>
              </w:rPr>
              <w:t xml:space="preserve">500</w:t>
            </w:r>
            <w:r>
              <w:rPr>
                <w:rFonts w:hint="eastAsia" w:cs="宋体"/>
                <w:spacing w:val="-4"/>
              </w:rPr>
              <w:t xml:space="preserve">万元</w:t>
            </w:r>
            <w:r>
              <w:rPr>
                <w:rFonts w:cs="宋体"/>
                <w:spacing w:val="-4"/>
              </w:rPr>
              <w:t xml:space="preserve">~1000</w:t>
            </w:r>
            <w:r>
              <w:rPr>
                <w:rFonts w:hint="eastAsia" w:cs="宋体"/>
                <w:spacing w:val="-4"/>
              </w:rPr>
              <w:t xml:space="preserve">万元</w:t>
            </w:r>
            <w:r>
              <w:rPr>
                <w:rFonts w:hint="eastAsia" w:cs="宋体"/>
              </w:rPr>
              <w:t xml:space="preserve">（含）</w:t>
            </w:r>
            <w:r>
              <w:rPr>
                <w:rFonts w:hint="eastAsia" w:cs="宋体"/>
                <w:spacing w:val="-4"/>
              </w:rPr>
              <w:t xml:space="preserve">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35"/>
              <w:ind w:firstLine="0"/>
              <w:jc w:val="center"/>
              <w:spacing w:line="360" w:lineRule="auto"/>
              <w:rPr>
                <w:rFonts w:cs="宋体"/>
                <w:spacing w:val="-4"/>
              </w:rPr>
            </w:pPr>
            <w:r>
              <w:rPr>
                <w:rFonts w:cs="宋体"/>
                <w:spacing w:val="-4"/>
              </w:rPr>
              <w:t xml:space="preserve">0.8%</w:t>
            </w:r>
            <w:r/>
          </w:p>
        </w:tc>
      </w:tr>
      <w:tr>
        <w:trPr>
          <w:cantSplit/>
          <w:trHeight w:val="317"/>
        </w:trPr>
        <w:tc>
          <w:tcPr>
            <w:tcW w:w="32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4</w:t>
            </w:r>
            <w:r/>
          </w:p>
        </w:tc>
        <w:tc>
          <w:tcPr>
            <w:tcW w:w="2598"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1000</w:t>
            </w:r>
            <w:r>
              <w:rPr>
                <w:rFonts w:hint="eastAsia" w:ascii="宋体" w:hAnsi="宋体" w:cs="宋体"/>
                <w:sz w:val="24"/>
                <w:szCs w:val="24"/>
              </w:rPr>
              <w:t xml:space="preserve">万元</w:t>
            </w:r>
            <w:r>
              <w:rPr>
                <w:rFonts w:ascii="宋体" w:hAnsi="宋体" w:cs="宋体"/>
                <w:sz w:val="24"/>
                <w:szCs w:val="24"/>
              </w:rPr>
              <w:t xml:space="preserve">~5000</w:t>
            </w:r>
            <w:r>
              <w:rPr>
                <w:rFonts w:hint="eastAsia" w:ascii="宋体" w:hAnsi="宋体" w:cs="宋体"/>
                <w:sz w:val="24"/>
                <w:szCs w:val="24"/>
              </w:rPr>
              <w:t xml:space="preserve">万元（含）部分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35"/>
              <w:ind w:firstLine="0"/>
              <w:jc w:val="center"/>
              <w:spacing w:line="360" w:lineRule="auto"/>
              <w:rPr>
                <w:rFonts w:cs="宋体"/>
                <w:spacing w:val="-4"/>
              </w:rPr>
            </w:pPr>
            <w:r>
              <w:rPr>
                <w:rFonts w:cs="宋体"/>
                <w:spacing w:val="-4"/>
              </w:rPr>
              <w:t xml:space="preserve">0.5%</w:t>
            </w:r>
            <w:r/>
          </w:p>
        </w:tc>
      </w:tr>
      <w:tr>
        <w:trPr>
          <w:cantSplit/>
          <w:trHeight w:val="317"/>
        </w:trPr>
        <w:tc>
          <w:tcPr>
            <w:tcW w:w="32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5</w:t>
            </w:r>
            <w:r/>
          </w:p>
        </w:tc>
        <w:tc>
          <w:tcPr>
            <w:tcW w:w="2598"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5000</w:t>
            </w:r>
            <w:r>
              <w:rPr>
                <w:rFonts w:hint="eastAsia" w:ascii="宋体" w:hAnsi="宋体" w:cs="宋体"/>
                <w:sz w:val="24"/>
                <w:szCs w:val="24"/>
              </w:rPr>
              <w:t xml:space="preserve">万元以上部分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35"/>
              <w:ind w:firstLine="0"/>
              <w:jc w:val="center"/>
              <w:spacing w:line="360" w:lineRule="auto"/>
              <w:rPr>
                <w:rFonts w:cs="宋体"/>
                <w:spacing w:val="-4"/>
              </w:rPr>
            </w:pPr>
            <w:r>
              <w:rPr>
                <w:rFonts w:cs="宋体"/>
                <w:spacing w:val="-4"/>
              </w:rPr>
              <w:t xml:space="preserve">0.25%</w:t>
            </w:r>
            <w:r/>
          </w:p>
        </w:tc>
      </w:tr>
      <w:tr>
        <w:trPr>
          <w:trHeight w:val="317"/>
        </w:trPr>
        <w:tc>
          <w:tcPr>
            <w:gridSpan w:val="4"/>
            <w:tcW w:w="5000" w:type="pct"/>
            <w:vAlign w:val="center"/>
            <w:textDirection w:val="lrTb"/>
            <w:noWrap w:val="false"/>
          </w:tcPr>
          <w:p>
            <w:pPr>
              <w:pStyle w:val="735"/>
              <w:ind w:firstLine="0"/>
              <w:spacing w:line="360" w:lineRule="auto"/>
              <w:rPr>
                <w:rFonts w:cs="宋体"/>
                <w:spacing w:val="-4"/>
              </w:rPr>
            </w:pPr>
            <w:r>
              <w:rPr>
                <w:rFonts w:hint="eastAsia" w:cs="宋体"/>
                <w:spacing w:val="-4"/>
              </w:rPr>
              <w:t xml:space="preserve">备注：</w:t>
            </w:r>
            <w:r/>
          </w:p>
          <w:p>
            <w:pPr>
              <w:pStyle w:val="735"/>
              <w:ind w:firstLine="464"/>
              <w:spacing w:line="360" w:lineRule="auto"/>
              <w:rPr>
                <w:rFonts w:cs="宋体"/>
                <w:spacing w:val="-4"/>
              </w:rPr>
            </w:pPr>
            <w:r>
              <w:rPr>
                <w:rFonts w:cs="宋体"/>
                <w:spacing w:val="-4"/>
              </w:rPr>
              <w:t xml:space="preserve">1</w:t>
            </w:r>
            <w:r>
              <w:rPr>
                <w:rFonts w:hint="eastAsia" w:cs="宋体"/>
                <w:spacing w:val="-4"/>
              </w:rPr>
              <w:t xml:space="preserve">、代理服务收费以“收费基数”为标准，按收费比例差额定率累进法计算；</w:t>
            </w:r>
            <w:r/>
          </w:p>
          <w:p>
            <w:pPr>
              <w:pStyle w:val="735"/>
              <w:ind w:firstLine="464"/>
              <w:spacing w:line="360" w:lineRule="auto"/>
              <w:rPr>
                <w:rFonts w:cs="宋体"/>
                <w:spacing w:val="-4"/>
              </w:rPr>
            </w:pPr>
            <w:r>
              <w:rPr>
                <w:rFonts w:cs="宋体"/>
                <w:spacing w:val="-4"/>
              </w:rPr>
              <w:t xml:space="preserve">2</w:t>
            </w:r>
            <w:r>
              <w:rPr>
                <w:rFonts w:hint="eastAsia" w:cs="宋体"/>
                <w:spacing w:val="-4"/>
              </w:rPr>
              <w:t xml:space="preserve">、单个项目收费不低于</w:t>
            </w:r>
            <w:r>
              <w:rPr>
                <w:rFonts w:cs="宋体"/>
                <w:spacing w:val="-4"/>
              </w:rPr>
              <w:t xml:space="preserve">3000</w:t>
            </w:r>
            <w:r>
              <w:rPr>
                <w:rFonts w:hint="eastAsia" w:cs="宋体"/>
                <w:spacing w:val="-4"/>
              </w:rPr>
              <w:t xml:space="preserve">元；</w:t>
            </w:r>
            <w:r/>
          </w:p>
          <w:p>
            <w:pPr>
              <w:pStyle w:val="735"/>
              <w:ind w:firstLine="464"/>
              <w:spacing w:line="360" w:lineRule="auto"/>
              <w:rPr>
                <w:rFonts w:cs="宋体"/>
                <w:spacing w:val="-4"/>
              </w:rPr>
            </w:pPr>
            <w:r>
              <w:rPr>
                <w:rFonts w:cs="宋体"/>
                <w:spacing w:val="-4"/>
              </w:rPr>
              <w:t xml:space="preserve">3</w:t>
            </w:r>
            <w:r>
              <w:rPr>
                <w:rFonts w:hint="eastAsia" w:cs="宋体"/>
                <w:spacing w:val="-4"/>
              </w:rPr>
              <w:t xml:space="preserve">、</w:t>
            </w:r>
            <w:r>
              <w:rPr>
                <w:rFonts w:cs="宋体"/>
                <w:spacing w:val="-4"/>
              </w:rPr>
              <w:t xml:space="preserve">“</w:t>
            </w:r>
            <w:r>
              <w:rPr>
                <w:rFonts w:hint="eastAsia" w:cs="宋体"/>
                <w:spacing w:val="-4"/>
              </w:rPr>
              <w:t xml:space="preserve">单价采购项目”、“定点供应商采购”有预算的以预算为准，以“收费基数”标准，按收费比例差额定率累进法计算服务费总收取额。</w:t>
            </w:r>
            <w:r/>
          </w:p>
        </w:tc>
      </w:tr>
    </w:tbl>
    <w:p>
      <w:pPr>
        <w:pStyle w:val="804"/>
        <w:jc w:val="right"/>
        <w:spacing w:beforeAutospacing="0" w:afterAutospacing="0" w:line="360" w:lineRule="auto"/>
        <w:widowControl/>
        <w:rPr>
          <w:rFonts w:ascii="宋体" w:hAnsi="宋体" w:cs="宋体"/>
        </w:rPr>
      </w:pPr>
      <w:r>
        <w:rPr>
          <w:rFonts w:ascii="宋体" w:hAnsi="宋体" w:cs="宋体"/>
        </w:rPr>
      </w:r>
      <w:r/>
    </w:p>
    <w:p>
      <w:pPr>
        <w:pStyle w:val="804"/>
        <w:jc w:val="right"/>
        <w:spacing w:beforeAutospacing="0" w:afterAutospacing="0" w:line="360" w:lineRule="auto"/>
        <w:widowControl/>
        <w:rPr>
          <w:rFonts w:ascii="宋体" w:hAnsi="宋体" w:cs="宋体"/>
        </w:rPr>
      </w:pPr>
      <w:r>
        <w:rPr>
          <w:rFonts w:ascii="宋体" w:hAnsi="宋体" w:cs="宋体"/>
        </w:rPr>
      </w:r>
      <w:r/>
    </w:p>
    <w:p>
      <w:pPr>
        <w:pStyle w:val="804"/>
        <w:jc w:val="right"/>
        <w:spacing w:beforeAutospacing="0" w:afterAutospacing="0" w:line="360" w:lineRule="auto"/>
        <w:widowControl/>
        <w:rPr>
          <w:rFonts w:ascii="宋体" w:hAnsi="宋体" w:cs="宋体"/>
        </w:rPr>
      </w:pPr>
      <w:r>
        <w:rPr>
          <w:rFonts w:hint="eastAsia" w:ascii="宋体" w:hAnsi="宋体" w:cs="宋体"/>
        </w:rPr>
        <w:t xml:space="preserve">全文完</w:t>
      </w:r>
      <w:r/>
    </w:p>
    <w:sectPr>
      <w:headerReference w:type="default" r:id="rId9"/>
      <w:footerReference w:type="default" r:id="rId10"/>
      <w:footnotePr/>
      <w:endnotePr/>
      <w:type w:val="nextPage"/>
      <w:pgSz w:w="11906" w:h="16838" w:orient="portrait"/>
      <w:pgMar w:top="1440" w:right="1080" w:bottom="1440" w:left="1080" w:header="851" w:footer="45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MS Gothic">
    <w:panose1 w:val="020B0609070205080204"/>
  </w:font>
  <w:font w:name="Symbol">
    <w:panose1 w:val="05050102010706020507"/>
  </w:font>
  <w:font w:name="Wingdings">
    <w:panose1 w:val="05000000000000000000"/>
  </w:font>
  <w:font w:name="Arial Unicode MS">
    <w:panose1 w:val="020B0604020202020204"/>
  </w:font>
  <w:font w:name="华文细黑">
    <w:panose1 w:val="02010600040101010101"/>
  </w:font>
  <w:font w:name="华文新魏">
    <w:panose1 w:val="02010800040101010101"/>
  </w:font>
  <w:font w:name="Tahoma">
    <w:panose1 w:val="020B0604030504040204"/>
  </w:font>
  <w:font w:name="Cambria">
    <w:panose1 w:val="02040503050406030204"/>
  </w:font>
  <w:font w:name="等线">
    <w:panose1 w:val="02010600030101010101"/>
  </w:font>
  <w:font w:name="等线 Light">
    <w:panose1 w:val="02010600030101010101"/>
  </w:font>
  <w:font w:name="Courier New">
    <w:panose1 w:val="02070309020205020404"/>
  </w:font>
  <w:font w:name="黑体">
    <w:panose1 w:val="02010609060101010101"/>
  </w:font>
  <w:font w:name="Frutiger Roman">
    <w:panose1 w:val="020B0503020202020204"/>
  </w:font>
  <w:font w:name="仿宋_GB2312">
    <w:panose1 w:val="02010609060101010101"/>
  </w:font>
  <w:font w:name="Verdana">
    <w:panose1 w:val="020B06040305040402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rPr>
        <w:rFonts w:ascii="宋体" w:hAnsi="宋体"/>
      </w:rPr>
    </w:pPr>
    <w:r>
      <w:rPr>
        <w:lang w:val="zh-CN" w:eastAsia="zh-CN"/>
      </w:rPr>
      <w:t xml:space="preserve"> </w:t>
    </w:r>
    <w:r>
      <w:rPr>
        <w:rFonts w:ascii="宋体" w:hAnsi="宋体"/>
        <w:b/>
        <w:bCs/>
      </w:rPr>
      <w:fldChar w:fldCharType="begin"/>
    </w:r>
    <w:r>
      <w:rPr>
        <w:rFonts w:ascii="宋体" w:hAnsi="宋体"/>
        <w:b/>
        <w:bCs/>
      </w:rPr>
      <w:instrText xml:space="preserve">PAGE</w:instrText>
    </w:r>
    <w:r>
      <w:rPr>
        <w:rFonts w:ascii="宋体" w:hAnsi="宋体"/>
        <w:b/>
        <w:bCs/>
      </w:rPr>
      <w:fldChar w:fldCharType="separate"/>
    </w:r>
    <w:r>
      <w:rPr>
        <w:rFonts w:ascii="宋体" w:hAnsi="宋体"/>
        <w:b/>
        <w:bCs/>
      </w:rPr>
      <w:t xml:space="preserve">1</w:t>
    </w:r>
    <w:r>
      <w:rPr>
        <w:rFonts w:ascii="宋体" w:hAnsi="宋体"/>
        <w:b/>
        <w:bCs/>
      </w:rPr>
      <w:fldChar w:fldCharType="end"/>
    </w:r>
    <w:r>
      <w:rPr>
        <w:rFonts w:ascii="宋体" w:hAnsi="宋体"/>
        <w:lang w:val="zh-CN" w:eastAsia="zh-CN"/>
      </w:rPr>
      <w:t xml:space="preserve"> / </w:t>
    </w:r>
    <w:r>
      <w:rPr>
        <w:rFonts w:ascii="宋体" w:hAnsi="宋体"/>
        <w:b/>
        <w:bCs/>
      </w:rPr>
      <w:fldChar w:fldCharType="begin"/>
    </w:r>
    <w:r>
      <w:rPr>
        <w:rFonts w:ascii="宋体" w:hAnsi="宋体"/>
        <w:b/>
        <w:bCs/>
      </w:rPr>
      <w:instrText xml:space="preserve">NUMPAGES</w:instrText>
    </w:r>
    <w:r>
      <w:rPr>
        <w:rFonts w:ascii="宋体" w:hAnsi="宋体"/>
        <w:b/>
        <w:bCs/>
      </w:rPr>
      <w:fldChar w:fldCharType="separate"/>
    </w:r>
    <w:r>
      <w:rPr>
        <w:rFonts w:ascii="宋体" w:hAnsi="宋体"/>
        <w:b/>
        <w:bCs/>
      </w:rPr>
      <w:t xml:space="preserve">1</w:t>
    </w:r>
    <w:r>
      <w:rPr>
        <w:rFonts w:ascii="宋体" w:hAnsi="宋体"/>
        <w:b/>
        <w:bCs/>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6"/>
        <w:rPr>
          <w:lang w:eastAsia="zh-CN"/>
        </w:rPr>
      </w:pPr>
      <w:r>
        <w:rPr>
          <w:rFonts w:ascii="宋体" w:hAnsi="宋体" w:cs="宋体"/>
          <w:b/>
          <w:color w:val="000000"/>
          <w:sz w:val="20"/>
          <w:u w:val="single"/>
        </w:rPr>
        <w:footnoteRef/>
      </w:r>
      <w:r>
        <w:rPr>
          <w:lang w:eastAsia="zh-CN"/>
        </w:rPr>
        <w:t xml:space="preserve"> </w:t>
      </w:r>
      <w:r>
        <w:rPr>
          <w:rFonts w:ascii="宋体" w:hAnsi="宋体" w:cs="宋体"/>
          <w:b/>
          <w:color w:val="000000"/>
          <w:sz w:val="20"/>
          <w:lang w:eastAsia="zh-CN"/>
        </w:rPr>
        <w:t xml:space="preserve">备注：</w:t>
      </w:r>
      <w:r>
        <w:rPr>
          <w:rFonts w:ascii="宋体" w:hAnsi="宋体" w:cs="宋体"/>
          <w:color w:val="000000"/>
          <w:sz w:val="20"/>
          <w:lang w:eastAsia="zh-CN"/>
        </w:rPr>
        <w:t xml:space="preserve">1.从业人员、营业收入、资产总额填报上一年度数据，无上一年度数据的新成立企业可不填报。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2"/>
      <w:isLgl w:val="false"/>
      <w:suff w:val="tab"/>
      <w:lvlText w:val="2.%1"/>
      <w:lvlJc w:val="left"/>
      <w:pPr>
        <w:ind w:left="988" w:hanging="42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560" w:hanging="360"/>
      </w:pPr>
      <w:rPr>
        <w:rFonts w:hint="default"/>
      </w:rPr>
    </w:lvl>
    <w:lvl w:ilvl="1">
      <w:start w:val="1"/>
      <w:numFmt w:val="lowerLetter"/>
      <w:isLgl w:val="false"/>
      <w:suff w:val="tab"/>
      <w:lvlText w:val="%2)"/>
      <w:lvlJc w:val="left"/>
      <w:pPr>
        <w:ind w:left="1040" w:hanging="420"/>
      </w:pPr>
    </w:lvl>
    <w:lvl w:ilvl="2">
      <w:start w:val="1"/>
      <w:numFmt w:val="lowerRoman"/>
      <w:isLgl w:val="false"/>
      <w:suff w:val="tab"/>
      <w:lvlText w:val="%3."/>
      <w:lvlJc w:val="right"/>
      <w:pPr>
        <w:ind w:left="1460" w:hanging="420"/>
      </w:pPr>
    </w:lvl>
    <w:lvl w:ilvl="3">
      <w:start w:val="1"/>
      <w:numFmt w:val="decimal"/>
      <w:isLgl w:val="false"/>
      <w:suff w:val="tab"/>
      <w:lvlText w:val="%4."/>
      <w:lvlJc w:val="left"/>
      <w:pPr>
        <w:ind w:left="1880" w:hanging="420"/>
      </w:pPr>
    </w:lvl>
    <w:lvl w:ilvl="4">
      <w:start w:val="1"/>
      <w:numFmt w:val="lowerLetter"/>
      <w:isLgl w:val="false"/>
      <w:suff w:val="tab"/>
      <w:lvlText w:val="%5)"/>
      <w:lvlJc w:val="left"/>
      <w:pPr>
        <w:ind w:left="2300" w:hanging="420"/>
      </w:pPr>
    </w:lvl>
    <w:lvl w:ilvl="5">
      <w:start w:val="1"/>
      <w:numFmt w:val="lowerRoman"/>
      <w:isLgl w:val="false"/>
      <w:suff w:val="tab"/>
      <w:lvlText w:val="%6."/>
      <w:lvlJc w:val="right"/>
      <w:pPr>
        <w:ind w:left="2720" w:hanging="420"/>
      </w:pPr>
    </w:lvl>
    <w:lvl w:ilvl="6">
      <w:start w:val="1"/>
      <w:numFmt w:val="decimal"/>
      <w:isLgl w:val="false"/>
      <w:suff w:val="tab"/>
      <w:lvlText w:val="%7."/>
      <w:lvlJc w:val="left"/>
      <w:pPr>
        <w:ind w:left="3140" w:hanging="420"/>
      </w:pPr>
    </w:lvl>
    <w:lvl w:ilvl="7">
      <w:start w:val="1"/>
      <w:numFmt w:val="lowerLetter"/>
      <w:isLgl w:val="false"/>
      <w:suff w:val="tab"/>
      <w:lvlText w:val="%8)"/>
      <w:lvlJc w:val="left"/>
      <w:pPr>
        <w:ind w:left="3560" w:hanging="420"/>
      </w:pPr>
    </w:lvl>
    <w:lvl w:ilvl="8">
      <w:start w:val="1"/>
      <w:numFmt w:val="lowerRoman"/>
      <w:isLgl w:val="false"/>
      <w:suff w:val="tab"/>
      <w:lvlText w:val="%9."/>
      <w:lvlJc w:val="right"/>
      <w:pPr>
        <w:ind w:left="3980" w:hanging="420"/>
      </w:pPr>
    </w:lvl>
  </w:abstractNum>
  <w:abstractNum w:abstractNumId="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2"/>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chineseCountingThousand"/>
      <w:pStyle w:val="1076"/>
      <w:isLgl w:val="false"/>
      <w:suff w:val="space"/>
      <w:lvlText w:val="第%1章"/>
      <w:lvlJc w:val="left"/>
      <w:pPr>
        <w:ind w:left="0" w:firstLine="0"/>
      </w:pPr>
      <w:rPr>
        <w:rFonts w:ascii="Times New Roman" w:hAnsi="Times New Roman" w:eastAsia="宋体" w:cs="Times New Roman"/>
        <w:b/>
        <w:i w:val="0"/>
        <w:sz w:val="36"/>
      </w:rPr>
    </w:lvl>
    <w:lvl w:ilvl="1">
      <w:start w:val="1"/>
      <w:numFmt w:val="decimal"/>
      <w:pStyle w:val="1077"/>
      <w:isLgl w:val="false"/>
      <w:suff w:val="space"/>
      <w:lvlText w:val="%1.%2."/>
      <w:lvlJc w:val="left"/>
      <w:pPr>
        <w:ind w:left="0" w:firstLine="0"/>
      </w:pPr>
      <w:rPr>
        <w:rFonts w:ascii="Times New Roman" w:hAnsi="Times New Roman" w:eastAsia="宋体" w:cs="Times New Roman"/>
        <w:b/>
        <w:i w:val="0"/>
        <w:sz w:val="28"/>
      </w:rPr>
    </w:lvl>
    <w:lvl w:ilvl="2">
      <w:start w:val="1"/>
      <w:numFmt w:val="decimal"/>
      <w:isLgl w:val="false"/>
      <w:suff w:val="tab"/>
      <w:lvlText w:val="4.6.%3."/>
      <w:lvlJc w:val="left"/>
      <w:pPr>
        <w:ind w:left="0" w:firstLine="0"/>
      </w:pPr>
      <w:rPr>
        <w:rFonts w:ascii="Times New Roman" w:hAnsi="Times New Roman" w:cs="Times New Roman"/>
        <w:b/>
        <w:i w:val="0"/>
        <w:sz w:val="36"/>
      </w:rPr>
    </w:lvl>
    <w:lvl w:ilvl="3">
      <w:start w:val="1"/>
      <w:numFmt w:val="decimal"/>
      <w:isLgl w:val="false"/>
      <w:suff w:val="tab"/>
      <w:lvlText w:val="2.3.3.%4."/>
      <w:lvlJc w:val="left"/>
      <w:pPr>
        <w:ind w:left="0" w:firstLine="0"/>
      </w:pPr>
      <w:rPr>
        <w:rFonts w:ascii="Times New Roman" w:hAnsi="Times New Roman" w:cs="Times New Roman"/>
        <w:b/>
        <w:i w:val="0"/>
        <w:sz w:val="28"/>
      </w:rPr>
    </w:lvl>
    <w:lvl w:ilvl="4">
      <w:start w:val="1"/>
      <w:numFmt w:val="decimal"/>
      <w:pStyle w:val="1078"/>
      <w:isLgl w:val="false"/>
      <w:suff w:val="tab"/>
      <w:lvlText w:val="（%5）"/>
      <w:lvlJc w:val="left"/>
      <w:pPr>
        <w:ind w:left="0" w:firstLine="0"/>
      </w:pPr>
      <w:rPr>
        <w:b/>
        <w:i w:val="0"/>
        <w:sz w:val="24"/>
      </w:rPr>
    </w:lvl>
    <w:lvl w:ilvl="5">
      <w:start w:val="1"/>
      <w:numFmt w:val="decimal"/>
      <w:pStyle w:val="1079"/>
      <w:isLgl w:val="false"/>
      <w:suff w:val="space"/>
      <w:lvlText w:val="%1.%2.%3.%4.%5.%6."/>
      <w:lvlJc w:val="left"/>
      <w:pPr>
        <w:ind w:left="0" w:firstLine="0"/>
      </w:pPr>
      <w:rPr>
        <w:rFonts w:ascii="Times New Roman" w:hAnsi="Times New Roman" w:eastAsia="宋体" w:cs="Times New Roman"/>
        <w:b/>
        <w:i w:val="0"/>
        <w:sz w:val="24"/>
      </w:rPr>
    </w:lvl>
    <w:lvl w:ilvl="6">
      <w:start w:val="1"/>
      <w:numFmt w:val="decimal"/>
      <w:pStyle w:val="1080"/>
      <w:isLgl w:val="false"/>
      <w:suff w:val="space"/>
      <w:lvlText w:val="%1.%2.%3.%4.%5.%6.%7."/>
      <w:lvlJc w:val="left"/>
      <w:pPr>
        <w:ind w:left="0" w:firstLine="0"/>
      </w:pPr>
      <w:rPr>
        <w:rFonts w:ascii="Times New Roman" w:hAnsi="Times New Roman" w:eastAsia="宋体" w:cs="Times New Roman"/>
        <w:b/>
        <w:i w:val="0"/>
        <w:sz w:val="24"/>
      </w:rPr>
    </w:lvl>
    <w:lvl w:ilvl="7">
      <w:start w:val="1"/>
      <w:numFmt w:val="decimal"/>
      <w:pStyle w:val="1081"/>
      <w:isLgl w:val="false"/>
      <w:suff w:val="space"/>
      <w:lvlText w:val="%1.%2.%3.%4.%5.%6.%7.%8."/>
      <w:lvlJc w:val="left"/>
      <w:pPr>
        <w:ind w:left="0" w:firstLine="0"/>
      </w:pPr>
      <w:rPr>
        <w:rFonts w:ascii="Times New Roman" w:hAnsi="Times New Roman" w:eastAsia="宋体" w:cs="Times New Roman"/>
        <w:b/>
        <w:i w:val="0"/>
        <w:sz w:val="24"/>
      </w:rPr>
    </w:lvl>
    <w:lvl w:ilvl="8">
      <w:start w:val="1"/>
      <w:numFmt w:val="decimal"/>
      <w:pStyle w:val="1082"/>
      <w:isLgl w:val="false"/>
      <w:suff w:val="space"/>
      <w:lvlText w:val="%1.%2.%3.%4.%5.%6.%7.%8.%9."/>
      <w:lvlJc w:val="left"/>
      <w:pPr>
        <w:ind w:left="0" w:firstLine="0"/>
      </w:pPr>
      <w:rPr>
        <w:rFonts w:ascii="Times New Roman" w:hAnsi="Times New Roman" w:eastAsia="宋体" w:cs="Times New Roman"/>
        <w:b/>
        <w:i w:val="0"/>
        <w:sz w:val="24"/>
      </w:rPr>
    </w:lvl>
  </w:abstractNum>
  <w:abstractNum w:abstractNumId="10">
    <w:multiLevelType w:val="hybridMultilevel"/>
    <w:lvl w:ilvl="0">
      <w:start w:val="1"/>
      <w:numFmt w:val="decimalEnclosedCircle"/>
      <w:isLgl w:val="false"/>
      <w:suff w:val="tab"/>
      <w:lvlText w:val="%1"/>
      <w:lvlJc w:val="left"/>
      <w:pPr>
        <w:ind w:left="1200" w:hanging="360"/>
      </w:pPr>
      <w:rPr>
        <w:rFonts w:hint="default"/>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1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2"/>
      <w:numFmt w:val="decimal"/>
      <w:pStyle w:val="1023"/>
      <w:isLgl w:val="false"/>
      <w:suff w:val="tab"/>
      <w:lvlText w:val=""/>
      <w:lvlJc w:val="left"/>
      <w:pPr>
        <w:ind w:left="360" w:hanging="360"/>
        <w:tabs>
          <w:tab w:val="num" w:pos="360" w:leader="none"/>
        </w:tabs>
      </w:pPr>
    </w:lvl>
    <w:lvl w:ilvl="1">
      <w:start w:val="1"/>
      <w:numFmt w:val="decimal"/>
      <w:isLgl w:val="false"/>
      <w:suff w:val="tab"/>
      <w:lvlText w:val="%1.%2"/>
      <w:lvlJc w:val="left"/>
      <w:pPr>
        <w:ind w:left="1012" w:hanging="750"/>
        <w:tabs>
          <w:tab w:val="num" w:pos="1012" w:leader="none"/>
        </w:tabs>
      </w:pPr>
    </w:lvl>
    <w:lvl w:ilvl="2">
      <w:start w:val="1"/>
      <w:numFmt w:val="decimal"/>
      <w:isLgl w:val="false"/>
      <w:suff w:val="tab"/>
      <w:lvlText w:val="%1.%2.%3"/>
      <w:lvlJc w:val="left"/>
      <w:pPr>
        <w:ind w:left="1274" w:hanging="750"/>
        <w:tabs>
          <w:tab w:val="num" w:pos="1274" w:leader="none"/>
        </w:tabs>
      </w:pPr>
    </w:lvl>
    <w:lvl w:ilvl="3">
      <w:start w:val="1"/>
      <w:numFmt w:val="decimal"/>
      <w:isLgl w:val="false"/>
      <w:suff w:val="tab"/>
      <w:lvlText w:val="%1.%2.%3.%4"/>
      <w:lvlJc w:val="left"/>
      <w:pPr>
        <w:ind w:left="1536" w:hanging="750"/>
        <w:tabs>
          <w:tab w:val="num" w:pos="1536" w:leader="none"/>
        </w:tabs>
      </w:pPr>
    </w:lvl>
    <w:lvl w:ilvl="4">
      <w:start w:val="1"/>
      <w:numFmt w:val="decimal"/>
      <w:isLgl w:val="false"/>
      <w:suff w:val="tab"/>
      <w:lvlText w:val="%1.%2.%3.%4.%5"/>
      <w:lvlJc w:val="left"/>
      <w:pPr>
        <w:ind w:left="1798" w:hanging="750"/>
        <w:tabs>
          <w:tab w:val="num" w:pos="1798" w:leader="none"/>
        </w:tabs>
      </w:pPr>
    </w:lvl>
    <w:lvl w:ilvl="5">
      <w:start w:val="1"/>
      <w:numFmt w:val="decimal"/>
      <w:isLgl w:val="false"/>
      <w:suff w:val="tab"/>
      <w:lvlText w:val="%1.%2.%3.%4.%5.%6"/>
      <w:lvlJc w:val="left"/>
      <w:pPr>
        <w:ind w:left="2060" w:hanging="750"/>
        <w:tabs>
          <w:tab w:val="num" w:pos="2060" w:leader="none"/>
        </w:tabs>
      </w:pPr>
    </w:lvl>
    <w:lvl w:ilvl="6">
      <w:start w:val="1"/>
      <w:numFmt w:val="decimal"/>
      <w:isLgl w:val="false"/>
      <w:suff w:val="tab"/>
      <w:lvlText w:val="%1.%2.%3.%4.%5.%6.%7"/>
      <w:lvlJc w:val="left"/>
      <w:pPr>
        <w:ind w:left="2322" w:hanging="750"/>
        <w:tabs>
          <w:tab w:val="num" w:pos="2322" w:leader="none"/>
        </w:tabs>
      </w:pPr>
    </w:lvl>
    <w:lvl w:ilvl="7">
      <w:start w:val="1"/>
      <w:numFmt w:val="decimal"/>
      <w:isLgl w:val="false"/>
      <w:suff w:val="tab"/>
      <w:lvlText w:val="%1.%2.%3.%4.%5.%6.%7.%8"/>
      <w:lvlJc w:val="left"/>
      <w:pPr>
        <w:ind w:left="2584" w:hanging="750"/>
        <w:tabs>
          <w:tab w:val="num" w:pos="2584" w:leader="none"/>
        </w:tabs>
      </w:pPr>
    </w:lvl>
    <w:lvl w:ilvl="8">
      <w:start w:val="1"/>
      <w:numFmt w:val="decimal"/>
      <w:isLgl w:val="false"/>
      <w:suff w:val="tab"/>
      <w:lvlText w:val="%1.%2.%3.%4.%5.%6.%7.%8.%9"/>
      <w:lvlJc w:val="left"/>
      <w:pPr>
        <w:ind w:left="2846" w:hanging="750"/>
        <w:tabs>
          <w:tab w:val="num" w:pos="2846" w:leader="none"/>
        </w:tabs>
      </w:pPr>
    </w:lvl>
  </w:abstractNum>
  <w:num w:numId="1">
    <w:abstractNumId w:val="12"/>
  </w:num>
  <w:num w:numId="2">
    <w:abstractNumId w:val="0"/>
  </w:num>
  <w:num w:numId="3">
    <w:abstractNumId w:val="9"/>
  </w:num>
  <w:num w:numId="4">
    <w:abstractNumId w:val="3"/>
  </w:num>
  <w:num w:numId="5">
    <w:abstractNumId w:val="11"/>
  </w:num>
  <w:num w:numId="6">
    <w:abstractNumId w:val="6"/>
  </w:num>
  <w:num w:numId="7">
    <w:abstractNumId w:val="5"/>
  </w:num>
  <w:num w:numId="8">
    <w:abstractNumId w:val="4"/>
  </w:num>
  <w:num w:numId="9">
    <w:abstractNumId w:val="1"/>
  </w:num>
  <w:num w:numId="10">
    <w:abstractNumId w:val="2"/>
  </w:num>
  <w:num w:numId="11">
    <w:abstractNumId w:val="7"/>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qFormat/>
    <w:pPr>
      <w:jc w:val="both"/>
      <w:widowControl w:val="off"/>
    </w:pPr>
    <w:rPr>
      <w:sz w:val="21"/>
      <w:szCs w:val="22"/>
    </w:rPr>
  </w:style>
  <w:style w:type="paragraph" w:styleId="704">
    <w:name w:val="Heading 1"/>
    <w:basedOn w:val="703"/>
    <w:next w:val="703"/>
    <w:link w:val="761"/>
    <w:qFormat/>
    <w:pPr>
      <w:keepLines/>
      <w:keepNext/>
      <w:spacing w:before="480" w:after="200"/>
      <w:outlineLvl w:val="0"/>
    </w:pPr>
    <w:rPr>
      <w:rFonts w:ascii="Arial" w:hAnsi="Arial" w:eastAsia="Arial"/>
      <w:sz w:val="40"/>
      <w:szCs w:val="40"/>
      <w:lang w:eastAsia="en-US"/>
    </w:rPr>
  </w:style>
  <w:style w:type="paragraph" w:styleId="705">
    <w:name w:val="Heading 2"/>
    <w:basedOn w:val="703"/>
    <w:next w:val="703"/>
    <w:link w:val="762"/>
    <w:qFormat/>
    <w:pPr>
      <w:keepLines/>
      <w:keepNext/>
      <w:spacing w:before="360" w:after="200"/>
      <w:outlineLvl w:val="1"/>
    </w:pPr>
    <w:rPr>
      <w:rFonts w:ascii="Arial" w:hAnsi="Arial" w:eastAsia="Arial"/>
      <w:sz w:val="34"/>
      <w:szCs w:val="20"/>
      <w:lang w:eastAsia="en-US"/>
    </w:rPr>
  </w:style>
  <w:style w:type="paragraph" w:styleId="706">
    <w:name w:val="Heading 3"/>
    <w:basedOn w:val="703"/>
    <w:next w:val="703"/>
    <w:link w:val="763"/>
    <w:uiPriority w:val="9"/>
    <w:qFormat/>
    <w:pPr>
      <w:keepLines/>
      <w:keepNext/>
      <w:spacing w:before="320" w:after="200"/>
      <w:outlineLvl w:val="2"/>
    </w:pPr>
    <w:rPr>
      <w:rFonts w:ascii="Arial" w:hAnsi="Arial" w:eastAsia="Arial"/>
      <w:sz w:val="30"/>
      <w:szCs w:val="30"/>
      <w:lang w:eastAsia="en-US"/>
    </w:rPr>
  </w:style>
  <w:style w:type="paragraph" w:styleId="707">
    <w:name w:val="Heading 4"/>
    <w:basedOn w:val="703"/>
    <w:next w:val="703"/>
    <w:link w:val="764"/>
    <w:uiPriority w:val="9"/>
    <w:qFormat/>
    <w:pPr>
      <w:keepLines/>
      <w:keepNext/>
      <w:spacing w:before="320" w:after="200"/>
      <w:outlineLvl w:val="3"/>
    </w:pPr>
    <w:rPr>
      <w:rFonts w:ascii="Arial" w:hAnsi="Arial" w:eastAsia="Arial"/>
      <w:b/>
      <w:bCs/>
      <w:sz w:val="26"/>
      <w:szCs w:val="26"/>
      <w:lang w:eastAsia="en-US"/>
    </w:rPr>
  </w:style>
  <w:style w:type="paragraph" w:styleId="708">
    <w:name w:val="Heading 5"/>
    <w:basedOn w:val="703"/>
    <w:next w:val="703"/>
    <w:link w:val="765"/>
    <w:uiPriority w:val="9"/>
    <w:qFormat/>
    <w:pPr>
      <w:keepLines/>
      <w:keepNext/>
      <w:spacing w:before="320" w:after="200"/>
      <w:outlineLvl w:val="4"/>
    </w:pPr>
    <w:rPr>
      <w:rFonts w:ascii="Arial" w:hAnsi="Arial" w:eastAsia="Arial"/>
      <w:b/>
      <w:bCs/>
      <w:sz w:val="24"/>
      <w:szCs w:val="24"/>
      <w:lang w:eastAsia="en-US"/>
    </w:rPr>
  </w:style>
  <w:style w:type="paragraph" w:styleId="709">
    <w:name w:val="Heading 6"/>
    <w:basedOn w:val="703"/>
    <w:next w:val="703"/>
    <w:link w:val="766"/>
    <w:qFormat/>
    <w:pPr>
      <w:keepLines/>
      <w:keepNext/>
      <w:spacing w:before="320" w:after="200"/>
      <w:outlineLvl w:val="5"/>
    </w:pPr>
    <w:rPr>
      <w:rFonts w:ascii="Arial" w:hAnsi="Arial" w:eastAsia="Arial"/>
      <w:b/>
      <w:bCs/>
      <w:sz w:val="22"/>
      <w:lang w:eastAsia="en-US"/>
    </w:rPr>
  </w:style>
  <w:style w:type="paragraph" w:styleId="710">
    <w:name w:val="Heading 7"/>
    <w:basedOn w:val="703"/>
    <w:next w:val="703"/>
    <w:link w:val="767"/>
    <w:uiPriority w:val="9"/>
    <w:qFormat/>
    <w:pPr>
      <w:keepLines/>
      <w:keepNext/>
      <w:spacing w:before="320" w:after="200"/>
      <w:outlineLvl w:val="6"/>
    </w:pPr>
    <w:rPr>
      <w:rFonts w:ascii="Arial" w:hAnsi="Arial" w:eastAsia="Arial"/>
      <w:b/>
      <w:bCs/>
      <w:i/>
      <w:iCs/>
      <w:sz w:val="22"/>
      <w:lang w:eastAsia="en-US"/>
    </w:rPr>
  </w:style>
  <w:style w:type="paragraph" w:styleId="711">
    <w:name w:val="Heading 8"/>
    <w:basedOn w:val="703"/>
    <w:next w:val="703"/>
    <w:link w:val="768"/>
    <w:uiPriority w:val="9"/>
    <w:qFormat/>
    <w:pPr>
      <w:keepLines/>
      <w:keepNext/>
      <w:spacing w:before="320" w:after="200"/>
      <w:outlineLvl w:val="7"/>
    </w:pPr>
    <w:rPr>
      <w:rFonts w:ascii="Arial" w:hAnsi="Arial" w:eastAsia="Arial"/>
      <w:i/>
      <w:iCs/>
      <w:sz w:val="22"/>
      <w:lang w:eastAsia="en-US"/>
    </w:rPr>
  </w:style>
  <w:style w:type="paragraph" w:styleId="712">
    <w:name w:val="Heading 9"/>
    <w:basedOn w:val="703"/>
    <w:next w:val="703"/>
    <w:link w:val="769"/>
    <w:uiPriority w:val="9"/>
    <w:qFormat/>
    <w:pPr>
      <w:keepLines/>
      <w:keepNext/>
      <w:spacing w:before="320" w:after="200"/>
      <w:outlineLvl w:val="8"/>
    </w:pPr>
    <w:rPr>
      <w:rFonts w:ascii="Arial" w:hAnsi="Arial" w:eastAsia="Arial"/>
      <w:i/>
      <w:iCs/>
      <w:szCs w:val="21"/>
      <w:lang w:eastAsia="en-US"/>
    </w:rPr>
  </w:style>
  <w:style w:type="character" w:styleId="713" w:default="1">
    <w:name w:val="Default Paragraph Font"/>
    <w:uiPriority w:val="1"/>
    <w:semiHidden/>
    <w:unhideWhenUsed/>
  </w:style>
  <w:style w:type="table" w:styleId="714" w:default="1">
    <w:name w:val="Normal Table"/>
    <w:uiPriority w:val="99"/>
    <w:semiHidden/>
    <w:unhideWhenUsed/>
    <w:tblPr>
      <w:tblInd w:w="0" w:type="dxa"/>
      <w:tblCellMar>
        <w:left w:w="108" w:type="dxa"/>
        <w:top w:w="0" w:type="dxa"/>
        <w:right w:w="108" w:type="dxa"/>
        <w:bottom w:w="0" w:type="dxa"/>
      </w:tblCellMar>
    </w:tblPr>
  </w:style>
  <w:style w:type="numbering" w:styleId="715" w:default="1">
    <w:name w:val="No List"/>
    <w:uiPriority w:val="99"/>
    <w:semiHidden/>
    <w:unhideWhenUsed/>
  </w:style>
  <w:style w:type="table" w:styleId="716">
    <w:name w:val="Plain Table 1"/>
    <w:basedOn w:val="714"/>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714"/>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714"/>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714"/>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714"/>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name w:val="Grid Table 1 Light"/>
    <w:basedOn w:val="714"/>
    <w:uiPriority w:val="99"/>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22">
    <w:name w:val="Grid Table 2"/>
    <w:basedOn w:val="714"/>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23">
    <w:name w:val="Grid Table 3"/>
    <w:basedOn w:val="714"/>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714"/>
    <w:uiPriority w:val="59"/>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25">
    <w:name w:val="Grid Table 5 Dark"/>
    <w:basedOn w:val="714"/>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26">
    <w:name w:val="Grid Table 6 Colorful"/>
    <w:basedOn w:val="714"/>
    <w:uiPriority w:val="99"/>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27">
    <w:name w:val="Grid Table 7 Colorful"/>
    <w:basedOn w:val="714"/>
    <w:uiPriority w:val="99"/>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28">
    <w:name w:val="List Table 1 Light"/>
    <w:basedOn w:val="714"/>
    <w:uiPriority w:val="99"/>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29">
    <w:name w:val="List Table 2"/>
    <w:basedOn w:val="714"/>
    <w:uiPriority w:val="99"/>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30">
    <w:name w:val="List Table 3"/>
    <w:basedOn w:val="714"/>
    <w:uiPriority w:val="99"/>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31">
    <w:name w:val="List Table 4"/>
    <w:basedOn w:val="714"/>
    <w:uiPriority w:val="99"/>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32">
    <w:name w:val="List Table 5 Dark"/>
    <w:basedOn w:val="714"/>
    <w:uiPriority w:val="99"/>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33">
    <w:name w:val="List Table 6 Colorful"/>
    <w:basedOn w:val="714"/>
    <w:uiPriority w:val="99"/>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34">
    <w:name w:val="List Table 7 Colorful"/>
    <w:basedOn w:val="714"/>
    <w:uiPriority w:val="99"/>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735">
    <w:name w:val="List Paragraph"/>
    <w:basedOn w:val="703"/>
    <w:uiPriority w:val="99"/>
    <w:qFormat/>
    <w:pPr>
      <w:ind w:firstLine="420"/>
      <w:jc w:val="left"/>
      <w:widowControl/>
    </w:pPr>
    <w:rPr>
      <w:rFonts w:ascii="宋体" w:hAnsi="宋体"/>
      <w:sz w:val="24"/>
      <w:szCs w:val="24"/>
    </w:rPr>
  </w:style>
  <w:style w:type="paragraph" w:styleId="736">
    <w:name w:val="No Spacing"/>
    <w:uiPriority w:val="1"/>
    <w:qFormat/>
  </w:style>
  <w:style w:type="paragraph" w:styleId="737">
    <w:name w:val="Title"/>
    <w:basedOn w:val="703"/>
    <w:next w:val="703"/>
    <w:link w:val="806"/>
    <w:uiPriority w:val="99"/>
    <w:qFormat/>
    <w:pPr>
      <w:contextualSpacing/>
      <w:spacing w:before="300" w:after="200"/>
    </w:pPr>
    <w:rPr>
      <w:sz w:val="48"/>
      <w:szCs w:val="48"/>
      <w:lang w:eastAsia="en-US"/>
    </w:rPr>
  </w:style>
  <w:style w:type="paragraph" w:styleId="738">
    <w:name w:val="Subtitle"/>
    <w:basedOn w:val="703"/>
    <w:next w:val="703"/>
    <w:link w:val="795"/>
    <w:uiPriority w:val="99"/>
    <w:qFormat/>
    <w:pPr>
      <w:spacing w:before="200" w:after="200"/>
    </w:pPr>
    <w:rPr>
      <w:sz w:val="24"/>
      <w:szCs w:val="24"/>
      <w:lang w:eastAsia="en-US"/>
    </w:rPr>
  </w:style>
  <w:style w:type="paragraph" w:styleId="739">
    <w:name w:val="Quote"/>
    <w:basedOn w:val="703"/>
    <w:next w:val="703"/>
    <w:link w:val="815"/>
    <w:uiPriority w:val="29"/>
    <w:qFormat/>
    <w:pPr>
      <w:ind w:left="720" w:right="720"/>
    </w:pPr>
    <w:rPr>
      <w:i/>
      <w:sz w:val="20"/>
      <w:szCs w:val="20"/>
      <w:lang w:eastAsia="en-US"/>
    </w:rPr>
  </w:style>
  <w:style w:type="paragraph" w:styleId="740">
    <w:name w:val="Intense Quote"/>
    <w:basedOn w:val="703"/>
    <w:next w:val="703"/>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paragraph" w:styleId="741">
    <w:name w:val="Header"/>
    <w:basedOn w:val="703"/>
    <w:link w:val="794"/>
    <w:uiPriority w:val="99"/>
    <w:unhideWhenUsed/>
    <w:qFormat/>
    <w:pPr>
      <w:jc w:val="center"/>
      <w:tabs>
        <w:tab w:val="center" w:pos="4153" w:leader="none"/>
        <w:tab w:val="right" w:pos="8306" w:leader="none"/>
      </w:tabs>
    </w:pPr>
    <w:rPr>
      <w:sz w:val="18"/>
      <w:szCs w:val="18"/>
      <w:lang w:eastAsia="en-US"/>
    </w:rPr>
  </w:style>
  <w:style w:type="paragraph" w:styleId="742">
    <w:name w:val="Footer"/>
    <w:basedOn w:val="703"/>
    <w:link w:val="793"/>
    <w:uiPriority w:val="99"/>
    <w:qFormat/>
    <w:pPr>
      <w:jc w:val="left"/>
      <w:tabs>
        <w:tab w:val="center" w:pos="4153" w:leader="none"/>
        <w:tab w:val="right" w:pos="8306" w:leader="none"/>
      </w:tabs>
    </w:pPr>
    <w:rPr>
      <w:sz w:val="18"/>
      <w:szCs w:val="18"/>
      <w:lang w:eastAsia="en-US"/>
    </w:rPr>
  </w:style>
  <w:style w:type="paragraph" w:styleId="743">
    <w:name w:val="Caption"/>
    <w:basedOn w:val="703"/>
    <w:next w:val="703"/>
    <w:uiPriority w:val="99"/>
    <w:qFormat/>
    <w:pPr>
      <w:spacing w:line="276" w:lineRule="auto"/>
    </w:pPr>
    <w:rPr>
      <w:b/>
      <w:bCs/>
      <w:color w:val="4f81bd"/>
      <w:sz w:val="18"/>
      <w:szCs w:val="18"/>
    </w:rPr>
  </w:style>
  <w:style w:type="table" w:styleId="744">
    <w:name w:val="Table Grid"/>
    <w:uiPriority w:val="59"/>
    <w:qFormat/>
    <w:tblPr>
      <w:tblCellMar>
        <w:left w:w="0" w:type="dxa"/>
        <w:top w:w="0" w:type="dxa"/>
        <w:right w:w="0" w:type="dxa"/>
        <w:bottom w:w="0" w:type="dxa"/>
      </w:tblCellMar>
    </w:tblPr>
  </w:style>
  <w:style w:type="character" w:styleId="745">
    <w:name w:val="Hyperlink"/>
    <w:uiPriority w:val="99"/>
    <w:unhideWhenUsed/>
    <w:qFormat/>
    <w:rPr>
      <w:color w:val="0000ff"/>
      <w:u w:val="single"/>
    </w:rPr>
  </w:style>
  <w:style w:type="paragraph" w:styleId="746">
    <w:name w:val="footnote text"/>
    <w:basedOn w:val="703"/>
    <w:link w:val="797"/>
    <w:uiPriority w:val="99"/>
    <w:unhideWhenUsed/>
    <w:qFormat/>
    <w:pPr>
      <w:spacing w:after="40"/>
    </w:pPr>
    <w:rPr>
      <w:sz w:val="18"/>
      <w:szCs w:val="20"/>
      <w:lang w:eastAsia="en-US"/>
    </w:rPr>
  </w:style>
  <w:style w:type="character" w:styleId="747">
    <w:name w:val="footnote reference"/>
    <w:uiPriority w:val="99"/>
    <w:unhideWhenUsed/>
    <w:qFormat/>
    <w:rPr>
      <w:vertAlign w:val="superscript"/>
    </w:rPr>
  </w:style>
  <w:style w:type="paragraph" w:styleId="748">
    <w:name w:val="endnote text"/>
    <w:basedOn w:val="703"/>
    <w:link w:val="790"/>
    <w:uiPriority w:val="99"/>
    <w:unhideWhenUsed/>
    <w:qFormat/>
    <w:rPr>
      <w:sz w:val="20"/>
      <w:szCs w:val="20"/>
      <w:lang w:eastAsia="en-US"/>
    </w:rPr>
  </w:style>
  <w:style w:type="character" w:styleId="749">
    <w:name w:val="endnote reference"/>
    <w:uiPriority w:val="99"/>
    <w:unhideWhenUsed/>
    <w:qFormat/>
    <w:rPr>
      <w:vertAlign w:val="superscript"/>
    </w:rPr>
  </w:style>
  <w:style w:type="paragraph" w:styleId="750">
    <w:name w:val="toc 1"/>
    <w:basedOn w:val="703"/>
    <w:next w:val="703"/>
    <w:qFormat/>
    <w:pPr>
      <w:jc w:val="left"/>
    </w:pPr>
    <w:rPr>
      <w:rFonts w:ascii="宋体" w:hAnsi="宋体" w:eastAsia="楷体_GB2312"/>
      <w:sz w:val="24"/>
      <w:szCs w:val="21"/>
    </w:rPr>
  </w:style>
  <w:style w:type="paragraph" w:styleId="751">
    <w:name w:val="toc 2"/>
    <w:basedOn w:val="703"/>
    <w:next w:val="703"/>
    <w:uiPriority w:val="39"/>
    <w:unhideWhenUsed/>
    <w:qFormat/>
    <w:pPr>
      <w:ind w:left="283"/>
      <w:spacing w:after="57"/>
    </w:pPr>
  </w:style>
  <w:style w:type="paragraph" w:styleId="752">
    <w:name w:val="toc 3"/>
    <w:basedOn w:val="703"/>
    <w:next w:val="703"/>
    <w:uiPriority w:val="39"/>
    <w:unhideWhenUsed/>
    <w:qFormat/>
    <w:pPr>
      <w:ind w:left="567"/>
      <w:spacing w:after="57"/>
    </w:pPr>
  </w:style>
  <w:style w:type="paragraph" w:styleId="753">
    <w:name w:val="toc 4"/>
    <w:basedOn w:val="703"/>
    <w:next w:val="703"/>
    <w:uiPriority w:val="39"/>
    <w:unhideWhenUsed/>
    <w:qFormat/>
    <w:pPr>
      <w:ind w:left="850"/>
      <w:spacing w:after="57"/>
    </w:pPr>
  </w:style>
  <w:style w:type="paragraph" w:styleId="754">
    <w:name w:val="toc 5"/>
    <w:basedOn w:val="703"/>
    <w:next w:val="703"/>
    <w:uiPriority w:val="39"/>
    <w:unhideWhenUsed/>
    <w:qFormat/>
    <w:pPr>
      <w:ind w:left="1134"/>
      <w:spacing w:after="57"/>
    </w:pPr>
  </w:style>
  <w:style w:type="paragraph" w:styleId="755">
    <w:name w:val="toc 6"/>
    <w:basedOn w:val="703"/>
    <w:next w:val="703"/>
    <w:uiPriority w:val="39"/>
    <w:unhideWhenUsed/>
    <w:qFormat/>
    <w:pPr>
      <w:ind w:left="1417"/>
      <w:spacing w:after="57"/>
    </w:pPr>
  </w:style>
  <w:style w:type="paragraph" w:styleId="756">
    <w:name w:val="toc 7"/>
    <w:basedOn w:val="703"/>
    <w:next w:val="703"/>
    <w:uiPriority w:val="39"/>
    <w:unhideWhenUsed/>
    <w:qFormat/>
    <w:pPr>
      <w:ind w:left="1701"/>
      <w:spacing w:after="57"/>
    </w:pPr>
  </w:style>
  <w:style w:type="paragraph" w:styleId="757">
    <w:name w:val="toc 8"/>
    <w:basedOn w:val="703"/>
    <w:next w:val="703"/>
    <w:uiPriority w:val="39"/>
    <w:unhideWhenUsed/>
    <w:qFormat/>
    <w:pPr>
      <w:ind w:left="1984"/>
      <w:spacing w:after="57"/>
    </w:pPr>
  </w:style>
  <w:style w:type="paragraph" w:styleId="758">
    <w:name w:val="toc 9"/>
    <w:basedOn w:val="703"/>
    <w:next w:val="703"/>
    <w:uiPriority w:val="39"/>
    <w:unhideWhenUsed/>
    <w:qFormat/>
    <w:pPr>
      <w:ind w:left="2268"/>
      <w:spacing w:after="57"/>
    </w:pPr>
  </w:style>
  <w:style w:type="paragraph" w:styleId="759">
    <w:name w:val="TOC Heading"/>
    <w:uiPriority w:val="39"/>
    <w:qFormat/>
  </w:style>
  <w:style w:type="paragraph" w:styleId="760">
    <w:name w:val="table of figures"/>
    <w:basedOn w:val="703"/>
    <w:next w:val="703"/>
    <w:uiPriority w:val="99"/>
    <w:unhideWhenUsed/>
    <w:qFormat/>
  </w:style>
  <w:style w:type="character" w:styleId="761" w:customStyle="1">
    <w:name w:val="标题 1 字符1"/>
    <w:link w:val="704"/>
    <w:uiPriority w:val="9"/>
    <w:qFormat/>
    <w:rPr>
      <w:rFonts w:ascii="Arial" w:hAnsi="Arial" w:eastAsia="Arial" w:cs="Arial"/>
      <w:sz w:val="40"/>
      <w:szCs w:val="40"/>
    </w:rPr>
  </w:style>
  <w:style w:type="character" w:styleId="762" w:customStyle="1">
    <w:name w:val="标题 2 字符1"/>
    <w:link w:val="705"/>
    <w:uiPriority w:val="9"/>
    <w:qFormat/>
    <w:rPr>
      <w:rFonts w:ascii="Arial" w:hAnsi="Arial" w:eastAsia="Arial" w:cs="Arial"/>
      <w:sz w:val="34"/>
    </w:rPr>
  </w:style>
  <w:style w:type="character" w:styleId="763" w:customStyle="1">
    <w:name w:val="标题 3 字符1"/>
    <w:link w:val="706"/>
    <w:uiPriority w:val="9"/>
    <w:qFormat/>
    <w:rPr>
      <w:rFonts w:ascii="Arial" w:hAnsi="Arial" w:eastAsia="Arial" w:cs="Arial"/>
      <w:sz w:val="30"/>
      <w:szCs w:val="30"/>
    </w:rPr>
  </w:style>
  <w:style w:type="character" w:styleId="764" w:customStyle="1">
    <w:name w:val="标题 4 字符1"/>
    <w:link w:val="707"/>
    <w:uiPriority w:val="9"/>
    <w:qFormat/>
    <w:rPr>
      <w:rFonts w:ascii="Arial" w:hAnsi="Arial" w:eastAsia="Arial" w:cs="Arial"/>
      <w:b/>
      <w:bCs/>
      <w:sz w:val="26"/>
      <w:szCs w:val="26"/>
    </w:rPr>
  </w:style>
  <w:style w:type="character" w:styleId="765" w:customStyle="1">
    <w:name w:val="标题 5 字符"/>
    <w:link w:val="708"/>
    <w:uiPriority w:val="9"/>
    <w:qFormat/>
    <w:rPr>
      <w:rFonts w:ascii="Arial" w:hAnsi="Arial" w:eastAsia="Arial" w:cs="Arial"/>
      <w:b/>
      <w:bCs/>
      <w:sz w:val="24"/>
      <w:szCs w:val="24"/>
    </w:rPr>
  </w:style>
  <w:style w:type="character" w:styleId="766" w:customStyle="1">
    <w:name w:val="标题 6 字符1"/>
    <w:link w:val="709"/>
    <w:uiPriority w:val="9"/>
    <w:qFormat/>
    <w:rPr>
      <w:rFonts w:ascii="Arial" w:hAnsi="Arial" w:eastAsia="Arial" w:cs="Arial"/>
      <w:b/>
      <w:bCs/>
      <w:sz w:val="22"/>
      <w:szCs w:val="22"/>
    </w:rPr>
  </w:style>
  <w:style w:type="character" w:styleId="767" w:customStyle="1">
    <w:name w:val="标题 7 字符"/>
    <w:link w:val="710"/>
    <w:uiPriority w:val="9"/>
    <w:qFormat/>
    <w:rPr>
      <w:rFonts w:ascii="Arial" w:hAnsi="Arial" w:eastAsia="Arial" w:cs="Arial"/>
      <w:b/>
      <w:bCs/>
      <w:i/>
      <w:iCs/>
      <w:sz w:val="22"/>
      <w:szCs w:val="22"/>
    </w:rPr>
  </w:style>
  <w:style w:type="character" w:styleId="768" w:customStyle="1">
    <w:name w:val="标题 8 字符"/>
    <w:link w:val="711"/>
    <w:uiPriority w:val="9"/>
    <w:qFormat/>
    <w:rPr>
      <w:rFonts w:ascii="Arial" w:hAnsi="Arial" w:eastAsia="Arial" w:cs="Arial"/>
      <w:i/>
      <w:iCs/>
      <w:sz w:val="22"/>
      <w:szCs w:val="22"/>
    </w:rPr>
  </w:style>
  <w:style w:type="character" w:styleId="769" w:customStyle="1">
    <w:name w:val="标题 9 字符"/>
    <w:link w:val="712"/>
    <w:uiPriority w:val="9"/>
    <w:qFormat/>
    <w:rPr>
      <w:rFonts w:ascii="Arial" w:hAnsi="Arial" w:eastAsia="Arial" w:cs="Arial"/>
      <w:i/>
      <w:iCs/>
      <w:sz w:val="21"/>
      <w:szCs w:val="21"/>
    </w:rPr>
  </w:style>
  <w:style w:type="paragraph" w:styleId="770">
    <w:name w:val="index 5"/>
    <w:basedOn w:val="703"/>
    <w:next w:val="703"/>
    <w:uiPriority w:val="99"/>
    <w:unhideWhenUsed/>
    <w:qFormat/>
    <w:pPr>
      <w:ind w:left="1680"/>
    </w:pPr>
    <w:rPr>
      <w:rFonts w:ascii="Times New Roman" w:hAnsi="Times New Roman" w:eastAsia="楷体_GB2312"/>
      <w:sz w:val="26"/>
      <w:szCs w:val="20"/>
    </w:rPr>
  </w:style>
  <w:style w:type="paragraph" w:styleId="771">
    <w:name w:val="Document Map"/>
    <w:basedOn w:val="703"/>
    <w:link w:val="772"/>
    <w:uiPriority w:val="99"/>
    <w:unhideWhenUsed/>
    <w:qFormat/>
    <w:pPr>
      <w:jc w:val="left"/>
      <w:shd w:val="clear" w:color="auto" w:fill="000080"/>
      <w:widowControl/>
    </w:pPr>
    <w:rPr>
      <w:rFonts w:ascii="Times New Roman" w:hAnsi="Times New Roman"/>
      <w:sz w:val="24"/>
      <w:szCs w:val="20"/>
    </w:rPr>
  </w:style>
  <w:style w:type="character" w:styleId="772" w:customStyle="1">
    <w:name w:val="文档结构图 字符1"/>
    <w:link w:val="771"/>
    <w:uiPriority w:val="99"/>
    <w:qFormat/>
    <w:rPr>
      <w:rFonts w:ascii="Times New Roman" w:hAnsi="Times New Roman"/>
      <w:sz w:val="24"/>
      <w:shd w:val="clear" w:color="auto" w:fill="000080"/>
    </w:rPr>
  </w:style>
  <w:style w:type="paragraph" w:styleId="773">
    <w:name w:val="annotation text"/>
    <w:basedOn w:val="703"/>
    <w:link w:val="774"/>
    <w:uiPriority w:val="99"/>
    <w:unhideWhenUsed/>
    <w:qFormat/>
    <w:pPr>
      <w:jc w:val="left"/>
    </w:pPr>
    <w:rPr>
      <w:lang w:eastAsia="en-US"/>
    </w:rPr>
  </w:style>
  <w:style w:type="character" w:styleId="774" w:customStyle="1">
    <w:name w:val="批注文字 字符2"/>
    <w:link w:val="773"/>
    <w:uiPriority w:val="99"/>
    <w:semiHidden/>
    <w:qFormat/>
    <w:rPr>
      <w:sz w:val="21"/>
      <w:szCs w:val="22"/>
    </w:rPr>
  </w:style>
  <w:style w:type="paragraph" w:styleId="775">
    <w:name w:val="Body Text 3"/>
    <w:basedOn w:val="703"/>
    <w:link w:val="776"/>
    <w:uiPriority w:val="99"/>
    <w:unhideWhenUsed/>
    <w:qFormat/>
    <w:pPr>
      <w:jc w:val="center"/>
    </w:pPr>
    <w:rPr>
      <w:rFonts w:ascii="宋体" w:hAnsi="宋体" w:eastAsia="楷体_GB2312"/>
      <w:sz w:val="26"/>
      <w:szCs w:val="20"/>
    </w:rPr>
  </w:style>
  <w:style w:type="character" w:styleId="776" w:customStyle="1">
    <w:name w:val="正文文本 3 字符1"/>
    <w:link w:val="775"/>
    <w:uiPriority w:val="99"/>
    <w:rPr>
      <w:rFonts w:ascii="宋体" w:hAnsi="宋体" w:eastAsia="楷体_GB2312"/>
      <w:sz w:val="26"/>
    </w:rPr>
  </w:style>
  <w:style w:type="paragraph" w:styleId="777">
    <w:name w:val="Body Text"/>
    <w:basedOn w:val="703"/>
    <w:next w:val="779"/>
    <w:link w:val="778"/>
    <w:uiPriority w:val="99"/>
    <w:unhideWhenUsed/>
    <w:qFormat/>
    <w:pPr>
      <w:spacing w:after="120"/>
    </w:pPr>
    <w:rPr>
      <w:rFonts w:ascii="Times New Roman" w:hAnsi="Times New Roman"/>
      <w:szCs w:val="24"/>
      <w:lang w:eastAsia="en-US"/>
    </w:rPr>
  </w:style>
  <w:style w:type="character" w:styleId="778" w:customStyle="1">
    <w:name w:val="正文文本 字符1"/>
    <w:link w:val="777"/>
    <w:qFormat/>
    <w:rPr>
      <w:rFonts w:ascii="Times New Roman" w:hAnsi="Times New Roman"/>
      <w:sz w:val="21"/>
      <w:szCs w:val="24"/>
    </w:rPr>
  </w:style>
  <w:style w:type="paragraph" w:styleId="779" w:customStyle="1">
    <w:name w:val="正文缩进1"/>
    <w:basedOn w:val="703"/>
    <w:link w:val="780"/>
    <w:unhideWhenUsed/>
    <w:qFormat/>
    <w:pPr>
      <w:ind w:firstLine="420"/>
    </w:pPr>
    <w:rPr>
      <w:lang w:eastAsia="en-US"/>
    </w:rPr>
  </w:style>
  <w:style w:type="character" w:styleId="780" w:customStyle="1">
    <w:name w:val="正文缩进 Char"/>
    <w:link w:val="779"/>
    <w:qFormat/>
    <w:rPr>
      <w:sz w:val="21"/>
      <w:szCs w:val="22"/>
    </w:rPr>
  </w:style>
  <w:style w:type="paragraph" w:styleId="781">
    <w:name w:val="Body Text Indent"/>
    <w:basedOn w:val="703"/>
    <w:link w:val="782"/>
    <w:uiPriority w:val="99"/>
    <w:unhideWhenUsed/>
    <w:qFormat/>
    <w:pPr>
      <w:ind w:firstLine="425"/>
      <w:jc w:val="left"/>
      <w:spacing w:line="360" w:lineRule="auto"/>
      <w:widowControl/>
    </w:pPr>
    <w:rPr>
      <w:rFonts w:ascii="Times New Roman" w:hAnsi="Times New Roman"/>
      <w:sz w:val="24"/>
      <w:szCs w:val="20"/>
    </w:rPr>
  </w:style>
  <w:style w:type="character" w:styleId="782" w:customStyle="1">
    <w:name w:val="正文文本缩进 字符1"/>
    <w:link w:val="781"/>
    <w:uiPriority w:val="99"/>
    <w:rPr>
      <w:rFonts w:ascii="Times New Roman" w:hAnsi="Times New Roman"/>
      <w:sz w:val="24"/>
    </w:rPr>
  </w:style>
  <w:style w:type="paragraph" w:styleId="783">
    <w:name w:val="Block Text"/>
    <w:basedOn w:val="703"/>
    <w:uiPriority w:val="99"/>
    <w:qFormat/>
    <w:pPr>
      <w:ind w:left="630" w:right="-609" w:firstLine="420"/>
      <w:spacing w:line="360" w:lineRule="auto"/>
    </w:pPr>
    <w:rPr>
      <w:rFonts w:hint="eastAsia" w:ascii="仿宋_GB2312" w:hAnsi="Times New Roman" w:eastAsia="仿宋_GB2312"/>
      <w:szCs w:val="20"/>
    </w:rPr>
  </w:style>
  <w:style w:type="paragraph" w:styleId="784">
    <w:name w:val="Plain Text"/>
    <w:basedOn w:val="703"/>
    <w:link w:val="785"/>
    <w:uiPriority w:val="99"/>
    <w:qFormat/>
    <w:rPr>
      <w:rFonts w:ascii="宋体" w:hAnsi="Courier New"/>
      <w:szCs w:val="24"/>
    </w:rPr>
  </w:style>
  <w:style w:type="character" w:styleId="785" w:customStyle="1">
    <w:name w:val="纯文本 字符1"/>
    <w:link w:val="784"/>
    <w:qFormat/>
    <w:rPr>
      <w:rFonts w:ascii="宋体" w:hAnsi="Courier New" w:eastAsia="楷体_GB2312"/>
      <w:sz w:val="26"/>
      <w:szCs w:val="24"/>
    </w:rPr>
  </w:style>
  <w:style w:type="paragraph" w:styleId="786">
    <w:name w:val="Date"/>
    <w:basedOn w:val="703"/>
    <w:next w:val="703"/>
    <w:link w:val="787"/>
    <w:uiPriority w:val="99"/>
    <w:unhideWhenUsed/>
    <w:qFormat/>
    <w:pPr>
      <w:ind w:left="2500"/>
    </w:pPr>
  </w:style>
  <w:style w:type="character" w:styleId="787" w:customStyle="1">
    <w:name w:val="日期 字符1"/>
    <w:link w:val="786"/>
    <w:uiPriority w:val="99"/>
    <w:semiHidden/>
    <w:rPr>
      <w:sz w:val="21"/>
      <w:szCs w:val="22"/>
    </w:rPr>
  </w:style>
  <w:style w:type="paragraph" w:styleId="788">
    <w:name w:val="Body Text Indent 2"/>
    <w:basedOn w:val="703"/>
    <w:link w:val="789"/>
    <w:uiPriority w:val="99"/>
    <w:unhideWhenUsed/>
    <w:qFormat/>
    <w:pPr>
      <w:ind w:left="200"/>
      <w:jc w:val="left"/>
      <w:spacing w:after="120" w:line="480" w:lineRule="auto"/>
      <w:widowControl/>
    </w:pPr>
    <w:rPr>
      <w:rFonts w:ascii="Times New Roman" w:hAnsi="Times New Roman"/>
      <w:sz w:val="24"/>
      <w:szCs w:val="20"/>
    </w:rPr>
  </w:style>
  <w:style w:type="character" w:styleId="789" w:customStyle="1">
    <w:name w:val="正文文本缩进 2 字符1"/>
    <w:link w:val="788"/>
    <w:uiPriority w:val="99"/>
    <w:rPr>
      <w:rFonts w:ascii="Times New Roman" w:hAnsi="Times New Roman"/>
      <w:sz w:val="24"/>
    </w:rPr>
  </w:style>
  <w:style w:type="character" w:styleId="790" w:customStyle="1">
    <w:name w:val="尾注文本 字符"/>
    <w:link w:val="748"/>
    <w:uiPriority w:val="99"/>
    <w:qFormat/>
    <w:rPr>
      <w:sz w:val="20"/>
    </w:rPr>
  </w:style>
  <w:style w:type="paragraph" w:styleId="791">
    <w:name w:val="Balloon Text"/>
    <w:basedOn w:val="703"/>
    <w:link w:val="792"/>
    <w:uiPriority w:val="99"/>
    <w:unhideWhenUsed/>
    <w:qFormat/>
    <w:rPr>
      <w:sz w:val="18"/>
      <w:szCs w:val="18"/>
      <w:lang w:eastAsia="en-US"/>
    </w:rPr>
  </w:style>
  <w:style w:type="character" w:styleId="792" w:customStyle="1">
    <w:name w:val="批注框文本 字符1"/>
    <w:link w:val="791"/>
    <w:uiPriority w:val="99"/>
    <w:semiHidden/>
    <w:qFormat/>
    <w:rPr>
      <w:sz w:val="18"/>
      <w:szCs w:val="18"/>
    </w:rPr>
  </w:style>
  <w:style w:type="character" w:styleId="793" w:customStyle="1">
    <w:name w:val="页脚 字符2"/>
    <w:link w:val="742"/>
    <w:uiPriority w:val="99"/>
    <w:qFormat/>
    <w:rPr>
      <w:rFonts w:ascii="Calibri" w:hAnsi="Calibri" w:eastAsia="宋体" w:cs="Times New Roman"/>
      <w:sz w:val="18"/>
      <w:szCs w:val="18"/>
    </w:rPr>
  </w:style>
  <w:style w:type="character" w:styleId="794" w:customStyle="1">
    <w:name w:val="页眉 字符1"/>
    <w:link w:val="741"/>
    <w:uiPriority w:val="99"/>
    <w:qFormat/>
    <w:rPr>
      <w:sz w:val="18"/>
      <w:szCs w:val="18"/>
    </w:rPr>
  </w:style>
  <w:style w:type="character" w:styleId="795" w:customStyle="1">
    <w:name w:val="副标题 字符1"/>
    <w:link w:val="738"/>
    <w:uiPriority w:val="11"/>
    <w:qFormat/>
    <w:rPr>
      <w:sz w:val="24"/>
      <w:szCs w:val="24"/>
    </w:rPr>
  </w:style>
  <w:style w:type="paragraph" w:styleId="796">
    <w:name w:val="List"/>
    <w:basedOn w:val="703"/>
    <w:uiPriority w:val="99"/>
    <w:unhideWhenUsed/>
    <w:qFormat/>
    <w:pPr>
      <w:contextualSpacing/>
      <w:ind w:left="200" w:hanging="200"/>
    </w:pPr>
    <w:rPr>
      <w:rFonts w:ascii="Times New Roman" w:hAnsi="Times New Roman" w:eastAsia="楷体_GB2312"/>
      <w:sz w:val="26"/>
      <w:szCs w:val="20"/>
    </w:rPr>
  </w:style>
  <w:style w:type="character" w:styleId="797" w:customStyle="1">
    <w:name w:val="脚注文本 字符2"/>
    <w:link w:val="746"/>
    <w:uiPriority w:val="99"/>
    <w:qFormat/>
    <w:rPr>
      <w:sz w:val="18"/>
    </w:rPr>
  </w:style>
  <w:style w:type="paragraph" w:styleId="798">
    <w:name w:val="Body Text Indent 3"/>
    <w:basedOn w:val="703"/>
    <w:link w:val="799"/>
    <w:unhideWhenUsed/>
    <w:qFormat/>
    <w:pPr>
      <w:ind w:left="200"/>
      <w:jc w:val="left"/>
      <w:spacing w:after="120"/>
      <w:widowControl/>
    </w:pPr>
    <w:rPr>
      <w:rFonts w:ascii="Times New Roman" w:hAnsi="Times New Roman"/>
      <w:sz w:val="16"/>
      <w:szCs w:val="20"/>
    </w:rPr>
  </w:style>
  <w:style w:type="character" w:styleId="799" w:customStyle="1">
    <w:name w:val="正文文本缩进 3 字符1"/>
    <w:link w:val="798"/>
    <w:qFormat/>
    <w:rPr>
      <w:rFonts w:ascii="Times New Roman" w:hAnsi="Times New Roman"/>
      <w:sz w:val="16"/>
    </w:rPr>
  </w:style>
  <w:style w:type="paragraph" w:styleId="800">
    <w:name w:val="Body Text 2"/>
    <w:basedOn w:val="703"/>
    <w:link w:val="801"/>
    <w:uiPriority w:val="99"/>
    <w:unhideWhenUsed/>
    <w:qFormat/>
    <w:pPr>
      <w:jc w:val="left"/>
      <w:spacing w:after="120" w:line="480" w:lineRule="auto"/>
      <w:widowControl/>
    </w:pPr>
    <w:rPr>
      <w:rFonts w:ascii="Times New Roman" w:hAnsi="Times New Roman"/>
      <w:sz w:val="24"/>
      <w:szCs w:val="20"/>
    </w:rPr>
  </w:style>
  <w:style w:type="character" w:styleId="801" w:customStyle="1">
    <w:name w:val="正文文本 2 字符1"/>
    <w:link w:val="800"/>
    <w:uiPriority w:val="99"/>
    <w:rPr>
      <w:rFonts w:ascii="Times New Roman" w:hAnsi="Times New Roman"/>
      <w:sz w:val="24"/>
    </w:rPr>
  </w:style>
  <w:style w:type="paragraph" w:styleId="802">
    <w:name w:val="HTML Preformatted"/>
    <w:basedOn w:val="703"/>
    <w:link w:val="803"/>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803" w:customStyle="1">
    <w:name w:val="HTML 预设格式 字符"/>
    <w:link w:val="802"/>
    <w:rPr>
      <w:rFonts w:ascii="黑体" w:hAnsi="Courier New" w:eastAsia="黑体"/>
      <w:szCs w:val="24"/>
    </w:rPr>
  </w:style>
  <w:style w:type="paragraph" w:styleId="804">
    <w:name w:val="Normal (Web)"/>
    <w:basedOn w:val="703"/>
    <w:uiPriority w:val="99"/>
    <w:qFormat/>
    <w:pPr>
      <w:jc w:val="left"/>
      <w:spacing w:beforeAutospacing="1" w:afterAutospacing="1"/>
    </w:pPr>
    <w:rPr>
      <w:sz w:val="24"/>
      <w:szCs w:val="24"/>
    </w:rPr>
  </w:style>
  <w:style w:type="paragraph" w:styleId="805">
    <w:name w:val="index 1"/>
    <w:basedOn w:val="703"/>
    <w:next w:val="703"/>
    <w:uiPriority w:val="99"/>
    <w:unhideWhenUsed/>
    <w:qFormat/>
    <w:pPr>
      <w:spacing w:line="280" w:lineRule="exact"/>
    </w:pPr>
    <w:rPr>
      <w:rFonts w:ascii="Times New Roman" w:hAnsi="Times New Roman"/>
      <w:color w:val="ff0000"/>
      <w:szCs w:val="24"/>
    </w:rPr>
  </w:style>
  <w:style w:type="character" w:styleId="806" w:customStyle="1">
    <w:name w:val="标题 字符1"/>
    <w:link w:val="737"/>
    <w:uiPriority w:val="10"/>
    <w:qFormat/>
    <w:rPr>
      <w:sz w:val="48"/>
      <w:szCs w:val="48"/>
    </w:rPr>
  </w:style>
  <w:style w:type="paragraph" w:styleId="807">
    <w:name w:val="annotation subject"/>
    <w:basedOn w:val="773"/>
    <w:next w:val="773"/>
    <w:link w:val="808"/>
    <w:uiPriority w:val="99"/>
    <w:unhideWhenUsed/>
    <w:qFormat/>
    <w:rPr>
      <w:b/>
      <w:bCs/>
    </w:rPr>
  </w:style>
  <w:style w:type="character" w:styleId="808" w:customStyle="1">
    <w:name w:val="批注主题 字符1"/>
    <w:link w:val="807"/>
    <w:uiPriority w:val="99"/>
    <w:semiHidden/>
    <w:qFormat/>
    <w:rPr>
      <w:b/>
      <w:bCs/>
      <w:sz w:val="21"/>
      <w:szCs w:val="22"/>
    </w:rPr>
  </w:style>
  <w:style w:type="paragraph" w:styleId="809">
    <w:name w:val="Body Text First Indent 2"/>
    <w:link w:val="810"/>
    <w:uiPriority w:val="99"/>
    <w:unhideWhenUsed/>
    <w:qFormat/>
    <w:pPr>
      <w:ind w:left="420" w:firstLine="420"/>
      <w:jc w:val="both"/>
      <w:spacing w:after="120"/>
      <w:widowControl w:val="off"/>
    </w:pPr>
    <w:rPr>
      <w:sz w:val="21"/>
    </w:rPr>
  </w:style>
  <w:style w:type="character" w:styleId="810" w:customStyle="1">
    <w:name w:val="正文首行缩进 2 字符"/>
    <w:link w:val="809"/>
    <w:uiPriority w:val="99"/>
    <w:rPr>
      <w:sz w:val="21"/>
    </w:rPr>
  </w:style>
  <w:style w:type="character" w:styleId="811">
    <w:name w:val="Strong"/>
    <w:uiPriority w:val="22"/>
    <w:qFormat/>
    <w:rPr>
      <w:b/>
    </w:rPr>
  </w:style>
  <w:style w:type="character" w:styleId="812">
    <w:name w:val="page number"/>
    <w:uiPriority w:val="99"/>
    <w:unhideWhenUsed/>
    <w:qFormat/>
  </w:style>
  <w:style w:type="character" w:styleId="813">
    <w:name w:val="FollowedHyperlink"/>
    <w:uiPriority w:val="99"/>
    <w:unhideWhenUsed/>
    <w:qFormat/>
    <w:rPr>
      <w:color w:val="800080"/>
      <w:u w:val="single"/>
    </w:rPr>
  </w:style>
  <w:style w:type="character" w:styleId="814">
    <w:name w:val="annotation reference"/>
    <w:unhideWhenUsed/>
    <w:qFormat/>
    <w:rPr>
      <w:sz w:val="21"/>
      <w:szCs w:val="21"/>
    </w:rPr>
  </w:style>
  <w:style w:type="character" w:styleId="815" w:customStyle="1">
    <w:name w:val="引用 字符"/>
    <w:link w:val="739"/>
    <w:uiPriority w:val="29"/>
    <w:qFormat/>
    <w:rPr>
      <w:i/>
    </w:rPr>
  </w:style>
  <w:style w:type="character" w:styleId="816" w:customStyle="1">
    <w:name w:val="明显引用 字符"/>
    <w:link w:val="740"/>
    <w:uiPriority w:val="30"/>
    <w:qFormat/>
    <w:rPr>
      <w:i/>
    </w:rPr>
  </w:style>
  <w:style w:type="character" w:styleId="817" w:customStyle="1">
    <w:name w:val="Heading 1 Char"/>
    <w:uiPriority w:val="9"/>
    <w:rPr>
      <w:rFonts w:ascii="Arial" w:hAnsi="Arial" w:eastAsia="Arial" w:cs="Arial"/>
      <w:sz w:val="40"/>
      <w:szCs w:val="40"/>
    </w:rPr>
  </w:style>
  <w:style w:type="character" w:styleId="818" w:customStyle="1">
    <w:name w:val="Heading 2 Char"/>
    <w:uiPriority w:val="9"/>
    <w:rPr>
      <w:rFonts w:ascii="Arial" w:hAnsi="Arial" w:eastAsia="Arial" w:cs="Arial"/>
      <w:sz w:val="34"/>
    </w:rPr>
  </w:style>
  <w:style w:type="character" w:styleId="819" w:customStyle="1">
    <w:name w:val="Heading 3 Char"/>
    <w:uiPriority w:val="9"/>
    <w:rPr>
      <w:rFonts w:ascii="Arial" w:hAnsi="Arial" w:eastAsia="Arial" w:cs="Arial"/>
      <w:sz w:val="30"/>
      <w:szCs w:val="30"/>
    </w:rPr>
  </w:style>
  <w:style w:type="character" w:styleId="820" w:customStyle="1">
    <w:name w:val="Heading 4 Char"/>
    <w:uiPriority w:val="9"/>
    <w:rPr>
      <w:rFonts w:ascii="Arial" w:hAnsi="Arial" w:eastAsia="Arial" w:cs="Arial"/>
      <w:b/>
      <w:bCs/>
      <w:sz w:val="26"/>
      <w:szCs w:val="26"/>
    </w:rPr>
  </w:style>
  <w:style w:type="character" w:styleId="821" w:customStyle="1">
    <w:name w:val="Heading 5 Char"/>
    <w:uiPriority w:val="9"/>
    <w:rPr>
      <w:rFonts w:ascii="Arial" w:hAnsi="Arial" w:eastAsia="Arial" w:cs="Arial"/>
      <w:b/>
      <w:bCs/>
      <w:sz w:val="24"/>
      <w:szCs w:val="24"/>
    </w:rPr>
  </w:style>
  <w:style w:type="character" w:styleId="822" w:customStyle="1">
    <w:name w:val="Heading 6 Char"/>
    <w:uiPriority w:val="9"/>
    <w:rPr>
      <w:rFonts w:ascii="Arial" w:hAnsi="Arial" w:eastAsia="Arial" w:cs="Arial"/>
      <w:b/>
      <w:bCs/>
      <w:sz w:val="22"/>
      <w:szCs w:val="22"/>
    </w:rPr>
  </w:style>
  <w:style w:type="character" w:styleId="823" w:customStyle="1">
    <w:name w:val="Heading 7 Char"/>
    <w:uiPriority w:val="9"/>
    <w:rPr>
      <w:rFonts w:ascii="Arial" w:hAnsi="Arial" w:eastAsia="Arial" w:cs="Arial"/>
      <w:b/>
      <w:bCs/>
      <w:i/>
      <w:iCs/>
      <w:sz w:val="22"/>
      <w:szCs w:val="22"/>
    </w:rPr>
  </w:style>
  <w:style w:type="character" w:styleId="824" w:customStyle="1">
    <w:name w:val="Heading 8 Char"/>
    <w:uiPriority w:val="9"/>
    <w:rPr>
      <w:rFonts w:ascii="Arial" w:hAnsi="Arial" w:eastAsia="Arial" w:cs="Arial"/>
      <w:i/>
      <w:iCs/>
      <w:sz w:val="22"/>
      <w:szCs w:val="22"/>
    </w:rPr>
  </w:style>
  <w:style w:type="character" w:styleId="825" w:customStyle="1">
    <w:name w:val="Heading 9 Char"/>
    <w:uiPriority w:val="9"/>
    <w:rPr>
      <w:rFonts w:ascii="Arial" w:hAnsi="Arial" w:eastAsia="Arial" w:cs="Arial"/>
      <w:i/>
      <w:iCs/>
      <w:sz w:val="21"/>
      <w:szCs w:val="21"/>
    </w:rPr>
  </w:style>
  <w:style w:type="character" w:styleId="826" w:customStyle="1">
    <w:name w:val="Title Char"/>
    <w:uiPriority w:val="10"/>
    <w:rPr>
      <w:sz w:val="48"/>
      <w:szCs w:val="48"/>
    </w:rPr>
  </w:style>
  <w:style w:type="character" w:styleId="827" w:customStyle="1">
    <w:name w:val="Subtitle Char"/>
    <w:uiPriority w:val="11"/>
    <w:rPr>
      <w:sz w:val="24"/>
      <w:szCs w:val="24"/>
    </w:rPr>
  </w:style>
  <w:style w:type="character" w:styleId="828" w:customStyle="1">
    <w:name w:val="Quote Char"/>
    <w:uiPriority w:val="29"/>
    <w:rPr>
      <w:i/>
    </w:rPr>
  </w:style>
  <w:style w:type="character" w:styleId="829" w:customStyle="1">
    <w:name w:val="Intense Quote Char"/>
    <w:uiPriority w:val="30"/>
    <w:rPr>
      <w:i/>
    </w:rPr>
  </w:style>
  <w:style w:type="table" w:styleId="830" w:customStyle="1">
    <w:name w:val="无格式表格 11"/>
    <w:basedOn w:val="714"/>
    <w:uiPriority w:val="59"/>
    <w:tblPr/>
  </w:style>
  <w:style w:type="table" w:styleId="831" w:customStyle="1">
    <w:name w:val="无格式表格 21"/>
    <w:basedOn w:val="714"/>
    <w:uiPriority w:val="59"/>
    <w:tblPr/>
  </w:style>
  <w:style w:type="table" w:styleId="832" w:customStyle="1">
    <w:name w:val="无格式表格 31"/>
    <w:basedOn w:val="714"/>
    <w:uiPriority w:val="99"/>
    <w:tblPr/>
  </w:style>
  <w:style w:type="table" w:styleId="833" w:customStyle="1">
    <w:name w:val="无格式表格 41"/>
    <w:basedOn w:val="714"/>
    <w:uiPriority w:val="99"/>
    <w:tblPr/>
  </w:style>
  <w:style w:type="table" w:styleId="834" w:customStyle="1">
    <w:name w:val="无格式表格 51"/>
    <w:basedOn w:val="714"/>
    <w:uiPriority w:val="99"/>
    <w:tblPr/>
  </w:style>
  <w:style w:type="table" w:styleId="835" w:customStyle="1">
    <w:name w:val="网格表 1 浅色1"/>
    <w:basedOn w:val="714"/>
    <w:uiPriority w:val="99"/>
    <w:tblPr/>
  </w:style>
  <w:style w:type="table" w:styleId="836" w:customStyle="1">
    <w:name w:val="网格表 21"/>
    <w:basedOn w:val="714"/>
    <w:uiPriority w:val="99"/>
    <w:tblPr/>
  </w:style>
  <w:style w:type="table" w:styleId="837" w:customStyle="1">
    <w:name w:val="网格表 31"/>
    <w:basedOn w:val="714"/>
    <w:uiPriority w:val="99"/>
    <w:tblPr/>
  </w:style>
  <w:style w:type="table" w:styleId="838" w:customStyle="1">
    <w:name w:val="网格表 41"/>
    <w:basedOn w:val="714"/>
    <w:uiPriority w:val="59"/>
    <w:tblPr/>
  </w:style>
  <w:style w:type="table" w:styleId="839" w:customStyle="1">
    <w:name w:val="网格表 5 深色1"/>
    <w:basedOn w:val="714"/>
    <w:uiPriority w:val="99"/>
    <w:tblPr/>
  </w:style>
  <w:style w:type="table" w:styleId="840" w:customStyle="1">
    <w:name w:val="网格表 6 彩色1"/>
    <w:basedOn w:val="714"/>
    <w:uiPriority w:val="99"/>
    <w:tblPr/>
  </w:style>
  <w:style w:type="table" w:styleId="841" w:customStyle="1">
    <w:name w:val="网格表 7 彩色1"/>
    <w:basedOn w:val="714"/>
    <w:uiPriority w:val="99"/>
    <w:tblPr/>
  </w:style>
  <w:style w:type="table" w:styleId="842" w:customStyle="1">
    <w:name w:val="清单表 1 浅色1"/>
    <w:basedOn w:val="714"/>
    <w:uiPriority w:val="99"/>
    <w:tblPr/>
  </w:style>
  <w:style w:type="table" w:styleId="843" w:customStyle="1">
    <w:name w:val="清单表 21"/>
    <w:basedOn w:val="714"/>
    <w:uiPriority w:val="99"/>
    <w:tblPr/>
  </w:style>
  <w:style w:type="table" w:styleId="844" w:customStyle="1">
    <w:name w:val="清单表 31"/>
    <w:basedOn w:val="714"/>
    <w:uiPriority w:val="99"/>
    <w:tblPr/>
  </w:style>
  <w:style w:type="table" w:styleId="845" w:customStyle="1">
    <w:name w:val="清单表 41"/>
    <w:basedOn w:val="714"/>
    <w:uiPriority w:val="99"/>
    <w:tblPr/>
  </w:style>
  <w:style w:type="table" w:styleId="846" w:customStyle="1">
    <w:name w:val="清单表 5 深色1"/>
    <w:basedOn w:val="714"/>
    <w:uiPriority w:val="99"/>
    <w:tblPr/>
  </w:style>
  <w:style w:type="table" w:styleId="847" w:customStyle="1">
    <w:name w:val="清单表 6 彩色1"/>
    <w:basedOn w:val="714"/>
    <w:uiPriority w:val="99"/>
    <w:tblPr/>
  </w:style>
  <w:style w:type="table" w:styleId="848" w:customStyle="1">
    <w:name w:val="清单表 7 彩色1"/>
    <w:basedOn w:val="714"/>
    <w:uiPriority w:val="99"/>
    <w:tblPr/>
  </w:style>
  <w:style w:type="character" w:styleId="849" w:customStyle="1">
    <w:name w:val="Footnote Text Char"/>
    <w:uiPriority w:val="99"/>
    <w:rPr>
      <w:sz w:val="18"/>
    </w:rPr>
  </w:style>
  <w:style w:type="character" w:styleId="850" w:customStyle="1">
    <w:name w:val="Endnote Text Char"/>
    <w:uiPriority w:val="99"/>
    <w:rPr>
      <w:sz w:val="20"/>
    </w:rPr>
  </w:style>
  <w:style w:type="character" w:styleId="851" w:customStyle="1">
    <w:name w:val="Header Char"/>
    <w:uiPriority w:val="99"/>
    <w:qFormat/>
  </w:style>
  <w:style w:type="character" w:styleId="852" w:customStyle="1">
    <w:name w:val="Footer Char"/>
    <w:uiPriority w:val="99"/>
    <w:qFormat/>
  </w:style>
  <w:style w:type="character" w:styleId="853" w:customStyle="1">
    <w:name w:val="Caption Char"/>
    <w:uiPriority w:val="99"/>
    <w:qFormat/>
  </w:style>
  <w:style w:type="table" w:styleId="854" w:customStyle="1">
    <w:name w:val="Table Grid Light"/>
    <w:uiPriority w:val="59"/>
    <w:qFormat/>
    <w:tblPr>
      <w:tblCellMar>
        <w:left w:w="0" w:type="dxa"/>
        <w:top w:w="0" w:type="dxa"/>
        <w:right w:w="0" w:type="dxa"/>
        <w:bottom w:w="0" w:type="dxa"/>
      </w:tblCellMar>
    </w:tblPr>
  </w:style>
  <w:style w:type="table" w:styleId="855" w:customStyle="1">
    <w:name w:val="无格式表格 11"/>
    <w:uiPriority w:val="59"/>
    <w:qFormat/>
    <w:tblPr>
      <w:tblCellMar>
        <w:left w:w="0" w:type="dxa"/>
        <w:top w:w="0" w:type="dxa"/>
        <w:right w:w="0" w:type="dxa"/>
        <w:bottom w:w="0" w:type="dxa"/>
      </w:tblCellMar>
    </w:tblPr>
  </w:style>
  <w:style w:type="table" w:styleId="856" w:customStyle="1">
    <w:name w:val="无格式表格 21"/>
    <w:uiPriority w:val="59"/>
    <w:qFormat/>
    <w:tblPr>
      <w:tblCellMar>
        <w:left w:w="0" w:type="dxa"/>
        <w:top w:w="0" w:type="dxa"/>
        <w:right w:w="0" w:type="dxa"/>
        <w:bottom w:w="0" w:type="dxa"/>
      </w:tblCellMar>
    </w:tblPr>
  </w:style>
  <w:style w:type="table" w:styleId="857" w:customStyle="1">
    <w:name w:val="无格式表格 31"/>
    <w:uiPriority w:val="99"/>
    <w:qFormat/>
    <w:tblPr>
      <w:tblCellMar>
        <w:left w:w="0" w:type="dxa"/>
        <w:top w:w="0" w:type="dxa"/>
        <w:right w:w="0" w:type="dxa"/>
        <w:bottom w:w="0" w:type="dxa"/>
      </w:tblCellMar>
    </w:tblPr>
  </w:style>
  <w:style w:type="table" w:styleId="858" w:customStyle="1">
    <w:name w:val="无格式表格 41"/>
    <w:uiPriority w:val="99"/>
    <w:qFormat/>
    <w:tblPr>
      <w:tblCellMar>
        <w:left w:w="0" w:type="dxa"/>
        <w:top w:w="0" w:type="dxa"/>
        <w:right w:w="0" w:type="dxa"/>
        <w:bottom w:w="0" w:type="dxa"/>
      </w:tblCellMar>
    </w:tblPr>
  </w:style>
  <w:style w:type="table" w:styleId="859" w:customStyle="1">
    <w:name w:val="无格式表格 51"/>
    <w:uiPriority w:val="99"/>
    <w:qFormat/>
    <w:tblPr>
      <w:tblCellMar>
        <w:left w:w="0" w:type="dxa"/>
        <w:top w:w="0" w:type="dxa"/>
        <w:right w:w="0" w:type="dxa"/>
        <w:bottom w:w="0" w:type="dxa"/>
      </w:tblCellMar>
    </w:tblPr>
  </w:style>
  <w:style w:type="table" w:styleId="860" w:customStyle="1">
    <w:name w:val="网格表 1 浅色1"/>
    <w:uiPriority w:val="99"/>
    <w:qFormat/>
    <w:tblPr>
      <w:tblCellMar>
        <w:left w:w="0" w:type="dxa"/>
        <w:top w:w="0" w:type="dxa"/>
        <w:right w:w="0" w:type="dxa"/>
        <w:bottom w:w="0" w:type="dxa"/>
      </w:tblCellMar>
    </w:tblPr>
  </w:style>
  <w:style w:type="table" w:styleId="861" w:customStyle="1">
    <w:name w:val="Grid Table 1 Light - Accent 1"/>
    <w:uiPriority w:val="99"/>
    <w:qFormat/>
    <w:tblPr>
      <w:tblCellMar>
        <w:left w:w="0" w:type="dxa"/>
        <w:top w:w="0" w:type="dxa"/>
        <w:right w:w="0" w:type="dxa"/>
        <w:bottom w:w="0" w:type="dxa"/>
      </w:tblCellMar>
    </w:tblPr>
  </w:style>
  <w:style w:type="table" w:styleId="862" w:customStyle="1">
    <w:name w:val="Grid Table 1 Light - Accent 2"/>
    <w:uiPriority w:val="99"/>
    <w:qFormat/>
    <w:tblPr>
      <w:tblCellMar>
        <w:left w:w="0" w:type="dxa"/>
        <w:top w:w="0" w:type="dxa"/>
        <w:right w:w="0" w:type="dxa"/>
        <w:bottom w:w="0" w:type="dxa"/>
      </w:tblCellMar>
    </w:tblPr>
  </w:style>
  <w:style w:type="table" w:styleId="863" w:customStyle="1">
    <w:name w:val="Grid Table 1 Light - Accent 3"/>
    <w:uiPriority w:val="99"/>
    <w:qFormat/>
    <w:tblPr>
      <w:tblCellMar>
        <w:left w:w="0" w:type="dxa"/>
        <w:top w:w="0" w:type="dxa"/>
        <w:right w:w="0" w:type="dxa"/>
        <w:bottom w:w="0" w:type="dxa"/>
      </w:tblCellMar>
    </w:tblPr>
  </w:style>
  <w:style w:type="table" w:styleId="864" w:customStyle="1">
    <w:name w:val="Grid Table 1 Light - Accent 4"/>
    <w:uiPriority w:val="99"/>
    <w:qFormat/>
    <w:tblPr>
      <w:tblCellMar>
        <w:left w:w="0" w:type="dxa"/>
        <w:top w:w="0" w:type="dxa"/>
        <w:right w:w="0" w:type="dxa"/>
        <w:bottom w:w="0" w:type="dxa"/>
      </w:tblCellMar>
    </w:tblPr>
  </w:style>
  <w:style w:type="table" w:styleId="865" w:customStyle="1">
    <w:name w:val="Grid Table 1 Light - Accent 5"/>
    <w:uiPriority w:val="99"/>
    <w:qFormat/>
    <w:tblPr>
      <w:tblCellMar>
        <w:left w:w="0" w:type="dxa"/>
        <w:top w:w="0" w:type="dxa"/>
        <w:right w:w="0" w:type="dxa"/>
        <w:bottom w:w="0" w:type="dxa"/>
      </w:tblCellMar>
    </w:tblPr>
  </w:style>
  <w:style w:type="table" w:styleId="866" w:customStyle="1">
    <w:name w:val="Grid Table 1 Light - Accent 6"/>
    <w:uiPriority w:val="99"/>
    <w:qFormat/>
    <w:tblPr>
      <w:tblCellMar>
        <w:left w:w="0" w:type="dxa"/>
        <w:top w:w="0" w:type="dxa"/>
        <w:right w:w="0" w:type="dxa"/>
        <w:bottom w:w="0" w:type="dxa"/>
      </w:tblCellMar>
    </w:tblPr>
  </w:style>
  <w:style w:type="table" w:styleId="867" w:customStyle="1">
    <w:name w:val="网格表 21"/>
    <w:uiPriority w:val="99"/>
    <w:qFormat/>
    <w:tblPr>
      <w:tblCellMar>
        <w:left w:w="0" w:type="dxa"/>
        <w:top w:w="0" w:type="dxa"/>
        <w:right w:w="0" w:type="dxa"/>
        <w:bottom w:w="0" w:type="dxa"/>
      </w:tblCellMar>
    </w:tblPr>
  </w:style>
  <w:style w:type="table" w:styleId="868" w:customStyle="1">
    <w:name w:val="Grid Table 2 - Accent 1"/>
    <w:uiPriority w:val="99"/>
    <w:qFormat/>
    <w:tblPr>
      <w:tblCellMar>
        <w:left w:w="0" w:type="dxa"/>
        <w:top w:w="0" w:type="dxa"/>
        <w:right w:w="0" w:type="dxa"/>
        <w:bottom w:w="0" w:type="dxa"/>
      </w:tblCellMar>
    </w:tblPr>
  </w:style>
  <w:style w:type="table" w:styleId="869" w:customStyle="1">
    <w:name w:val="Grid Table 2 - Accent 2"/>
    <w:uiPriority w:val="99"/>
    <w:qFormat/>
    <w:tblPr>
      <w:tblCellMar>
        <w:left w:w="0" w:type="dxa"/>
        <w:top w:w="0" w:type="dxa"/>
        <w:right w:w="0" w:type="dxa"/>
        <w:bottom w:w="0" w:type="dxa"/>
      </w:tblCellMar>
    </w:tblPr>
  </w:style>
  <w:style w:type="table" w:styleId="870" w:customStyle="1">
    <w:name w:val="Grid Table 2 - Accent 3"/>
    <w:uiPriority w:val="99"/>
    <w:qFormat/>
    <w:tblPr>
      <w:tblCellMar>
        <w:left w:w="0" w:type="dxa"/>
        <w:top w:w="0" w:type="dxa"/>
        <w:right w:w="0" w:type="dxa"/>
        <w:bottom w:w="0" w:type="dxa"/>
      </w:tblCellMar>
    </w:tblPr>
  </w:style>
  <w:style w:type="table" w:styleId="871" w:customStyle="1">
    <w:name w:val="Grid Table 2 - Accent 4"/>
    <w:uiPriority w:val="99"/>
    <w:qFormat/>
    <w:tblPr>
      <w:tblCellMar>
        <w:left w:w="0" w:type="dxa"/>
        <w:top w:w="0" w:type="dxa"/>
        <w:right w:w="0" w:type="dxa"/>
        <w:bottom w:w="0" w:type="dxa"/>
      </w:tblCellMar>
    </w:tblPr>
  </w:style>
  <w:style w:type="table" w:styleId="872" w:customStyle="1">
    <w:name w:val="Grid Table 2 - Accent 5"/>
    <w:uiPriority w:val="99"/>
    <w:qFormat/>
    <w:tblPr>
      <w:tblCellMar>
        <w:left w:w="0" w:type="dxa"/>
        <w:top w:w="0" w:type="dxa"/>
        <w:right w:w="0" w:type="dxa"/>
        <w:bottom w:w="0" w:type="dxa"/>
      </w:tblCellMar>
    </w:tblPr>
  </w:style>
  <w:style w:type="table" w:styleId="873" w:customStyle="1">
    <w:name w:val="Grid Table 2 - Accent 6"/>
    <w:uiPriority w:val="99"/>
    <w:qFormat/>
    <w:tblPr>
      <w:tblCellMar>
        <w:left w:w="0" w:type="dxa"/>
        <w:top w:w="0" w:type="dxa"/>
        <w:right w:w="0" w:type="dxa"/>
        <w:bottom w:w="0" w:type="dxa"/>
      </w:tblCellMar>
    </w:tblPr>
  </w:style>
  <w:style w:type="table" w:styleId="874" w:customStyle="1">
    <w:name w:val="网格表 31"/>
    <w:uiPriority w:val="99"/>
    <w:qFormat/>
    <w:tblPr>
      <w:tblCellMar>
        <w:left w:w="0" w:type="dxa"/>
        <w:top w:w="0" w:type="dxa"/>
        <w:right w:w="0" w:type="dxa"/>
        <w:bottom w:w="0" w:type="dxa"/>
      </w:tblCellMar>
    </w:tblPr>
  </w:style>
  <w:style w:type="table" w:styleId="875" w:customStyle="1">
    <w:name w:val="Grid Table 3 - Accent 1"/>
    <w:uiPriority w:val="99"/>
    <w:qFormat/>
    <w:tblPr>
      <w:tblCellMar>
        <w:left w:w="0" w:type="dxa"/>
        <w:top w:w="0" w:type="dxa"/>
        <w:right w:w="0" w:type="dxa"/>
        <w:bottom w:w="0" w:type="dxa"/>
      </w:tblCellMar>
    </w:tblPr>
  </w:style>
  <w:style w:type="table" w:styleId="876" w:customStyle="1">
    <w:name w:val="Grid Table 3 - Accent 2"/>
    <w:uiPriority w:val="99"/>
    <w:qFormat/>
    <w:tblPr>
      <w:tblCellMar>
        <w:left w:w="0" w:type="dxa"/>
        <w:top w:w="0" w:type="dxa"/>
        <w:right w:w="0" w:type="dxa"/>
        <w:bottom w:w="0" w:type="dxa"/>
      </w:tblCellMar>
    </w:tblPr>
  </w:style>
  <w:style w:type="table" w:styleId="877" w:customStyle="1">
    <w:name w:val="Grid Table 3 - Accent 3"/>
    <w:uiPriority w:val="99"/>
    <w:qFormat/>
    <w:tblPr>
      <w:tblCellMar>
        <w:left w:w="0" w:type="dxa"/>
        <w:top w:w="0" w:type="dxa"/>
        <w:right w:w="0" w:type="dxa"/>
        <w:bottom w:w="0" w:type="dxa"/>
      </w:tblCellMar>
    </w:tblPr>
  </w:style>
  <w:style w:type="table" w:styleId="878" w:customStyle="1">
    <w:name w:val="Grid Table 3 - Accent 4"/>
    <w:uiPriority w:val="99"/>
    <w:qFormat/>
    <w:tblPr>
      <w:tblCellMar>
        <w:left w:w="0" w:type="dxa"/>
        <w:top w:w="0" w:type="dxa"/>
        <w:right w:w="0" w:type="dxa"/>
        <w:bottom w:w="0" w:type="dxa"/>
      </w:tblCellMar>
    </w:tblPr>
  </w:style>
  <w:style w:type="table" w:styleId="879" w:customStyle="1">
    <w:name w:val="Grid Table 3 - Accent 5"/>
    <w:uiPriority w:val="99"/>
    <w:qFormat/>
    <w:tblPr>
      <w:tblCellMar>
        <w:left w:w="0" w:type="dxa"/>
        <w:top w:w="0" w:type="dxa"/>
        <w:right w:w="0" w:type="dxa"/>
        <w:bottom w:w="0" w:type="dxa"/>
      </w:tblCellMar>
    </w:tblPr>
  </w:style>
  <w:style w:type="table" w:styleId="880" w:customStyle="1">
    <w:name w:val="Grid Table 3 - Accent 6"/>
    <w:uiPriority w:val="99"/>
    <w:qFormat/>
    <w:tblPr>
      <w:tblCellMar>
        <w:left w:w="0" w:type="dxa"/>
        <w:top w:w="0" w:type="dxa"/>
        <w:right w:w="0" w:type="dxa"/>
        <w:bottom w:w="0" w:type="dxa"/>
      </w:tblCellMar>
    </w:tblPr>
  </w:style>
  <w:style w:type="table" w:styleId="881" w:customStyle="1">
    <w:name w:val="网格表 41"/>
    <w:uiPriority w:val="59"/>
    <w:qFormat/>
    <w:tblPr>
      <w:tblCellMar>
        <w:left w:w="0" w:type="dxa"/>
        <w:top w:w="0" w:type="dxa"/>
        <w:right w:w="0" w:type="dxa"/>
        <w:bottom w:w="0" w:type="dxa"/>
      </w:tblCellMar>
    </w:tblPr>
  </w:style>
  <w:style w:type="table" w:styleId="882" w:customStyle="1">
    <w:name w:val="Grid Table 4 - Accent 1"/>
    <w:uiPriority w:val="59"/>
    <w:qFormat/>
    <w:tblPr>
      <w:tblCellMar>
        <w:left w:w="0" w:type="dxa"/>
        <w:top w:w="0" w:type="dxa"/>
        <w:right w:w="0" w:type="dxa"/>
        <w:bottom w:w="0" w:type="dxa"/>
      </w:tblCellMar>
    </w:tblPr>
  </w:style>
  <w:style w:type="table" w:styleId="883" w:customStyle="1">
    <w:name w:val="Grid Table 4 - Accent 2"/>
    <w:uiPriority w:val="59"/>
    <w:qFormat/>
    <w:tblPr>
      <w:tblCellMar>
        <w:left w:w="0" w:type="dxa"/>
        <w:top w:w="0" w:type="dxa"/>
        <w:right w:w="0" w:type="dxa"/>
        <w:bottom w:w="0" w:type="dxa"/>
      </w:tblCellMar>
    </w:tblPr>
  </w:style>
  <w:style w:type="table" w:styleId="884" w:customStyle="1">
    <w:name w:val="Grid Table 4 - Accent 3"/>
    <w:uiPriority w:val="59"/>
    <w:qFormat/>
    <w:tblPr>
      <w:tblCellMar>
        <w:left w:w="0" w:type="dxa"/>
        <w:top w:w="0" w:type="dxa"/>
        <w:right w:w="0" w:type="dxa"/>
        <w:bottom w:w="0" w:type="dxa"/>
      </w:tblCellMar>
    </w:tblPr>
  </w:style>
  <w:style w:type="table" w:styleId="885" w:customStyle="1">
    <w:name w:val="Grid Table 4 - Accent 4"/>
    <w:uiPriority w:val="59"/>
    <w:qFormat/>
    <w:tblPr>
      <w:tblCellMar>
        <w:left w:w="0" w:type="dxa"/>
        <w:top w:w="0" w:type="dxa"/>
        <w:right w:w="0" w:type="dxa"/>
        <w:bottom w:w="0" w:type="dxa"/>
      </w:tblCellMar>
    </w:tblPr>
  </w:style>
  <w:style w:type="table" w:styleId="886" w:customStyle="1">
    <w:name w:val="Grid Table 4 - Accent 5"/>
    <w:uiPriority w:val="59"/>
    <w:qFormat/>
    <w:tblPr>
      <w:tblCellMar>
        <w:left w:w="0" w:type="dxa"/>
        <w:top w:w="0" w:type="dxa"/>
        <w:right w:w="0" w:type="dxa"/>
        <w:bottom w:w="0" w:type="dxa"/>
      </w:tblCellMar>
    </w:tblPr>
  </w:style>
  <w:style w:type="table" w:styleId="887" w:customStyle="1">
    <w:name w:val="Grid Table 4 - Accent 6"/>
    <w:uiPriority w:val="59"/>
    <w:qFormat/>
    <w:tblPr>
      <w:tblCellMar>
        <w:left w:w="0" w:type="dxa"/>
        <w:top w:w="0" w:type="dxa"/>
        <w:right w:w="0" w:type="dxa"/>
        <w:bottom w:w="0" w:type="dxa"/>
      </w:tblCellMar>
    </w:tblPr>
  </w:style>
  <w:style w:type="table" w:styleId="888" w:customStyle="1">
    <w:name w:val="网格表 5 深色1"/>
    <w:uiPriority w:val="99"/>
    <w:qFormat/>
    <w:tblPr>
      <w:tblCellMar>
        <w:left w:w="0" w:type="dxa"/>
        <w:top w:w="0" w:type="dxa"/>
        <w:right w:w="0" w:type="dxa"/>
        <w:bottom w:w="0" w:type="dxa"/>
      </w:tblCellMar>
    </w:tblPr>
  </w:style>
  <w:style w:type="table" w:styleId="889" w:customStyle="1">
    <w:name w:val="Grid Table 5 Dark- Accent 1"/>
    <w:uiPriority w:val="99"/>
    <w:qFormat/>
    <w:tblPr>
      <w:tblCellMar>
        <w:left w:w="0" w:type="dxa"/>
        <w:top w:w="0" w:type="dxa"/>
        <w:right w:w="0" w:type="dxa"/>
        <w:bottom w:w="0" w:type="dxa"/>
      </w:tblCellMar>
    </w:tblPr>
  </w:style>
  <w:style w:type="table" w:styleId="890" w:customStyle="1">
    <w:name w:val="Grid Table 5 Dark - Accent 2"/>
    <w:uiPriority w:val="99"/>
    <w:qFormat/>
    <w:tblPr>
      <w:tblCellMar>
        <w:left w:w="0" w:type="dxa"/>
        <w:top w:w="0" w:type="dxa"/>
        <w:right w:w="0" w:type="dxa"/>
        <w:bottom w:w="0" w:type="dxa"/>
      </w:tblCellMar>
    </w:tblPr>
  </w:style>
  <w:style w:type="table" w:styleId="891" w:customStyle="1">
    <w:name w:val="Grid Table 5 Dark - Accent 3"/>
    <w:uiPriority w:val="99"/>
    <w:qFormat/>
    <w:tblPr>
      <w:tblCellMar>
        <w:left w:w="0" w:type="dxa"/>
        <w:top w:w="0" w:type="dxa"/>
        <w:right w:w="0" w:type="dxa"/>
        <w:bottom w:w="0" w:type="dxa"/>
      </w:tblCellMar>
    </w:tblPr>
  </w:style>
  <w:style w:type="table" w:styleId="892" w:customStyle="1">
    <w:name w:val="Grid Table 5 Dark- Accent 4"/>
    <w:uiPriority w:val="99"/>
    <w:qFormat/>
    <w:tblPr>
      <w:tblCellMar>
        <w:left w:w="0" w:type="dxa"/>
        <w:top w:w="0" w:type="dxa"/>
        <w:right w:w="0" w:type="dxa"/>
        <w:bottom w:w="0" w:type="dxa"/>
      </w:tblCellMar>
    </w:tblPr>
  </w:style>
  <w:style w:type="table" w:styleId="893" w:customStyle="1">
    <w:name w:val="Grid Table 5 Dark - Accent 5"/>
    <w:uiPriority w:val="99"/>
    <w:qFormat/>
    <w:tblPr>
      <w:tblCellMar>
        <w:left w:w="0" w:type="dxa"/>
        <w:top w:w="0" w:type="dxa"/>
        <w:right w:w="0" w:type="dxa"/>
        <w:bottom w:w="0" w:type="dxa"/>
      </w:tblCellMar>
    </w:tblPr>
  </w:style>
  <w:style w:type="table" w:styleId="894" w:customStyle="1">
    <w:name w:val="Grid Table 5 Dark - Accent 6"/>
    <w:uiPriority w:val="99"/>
    <w:qFormat/>
    <w:tblPr>
      <w:tblCellMar>
        <w:left w:w="0" w:type="dxa"/>
        <w:top w:w="0" w:type="dxa"/>
        <w:right w:w="0" w:type="dxa"/>
        <w:bottom w:w="0" w:type="dxa"/>
      </w:tblCellMar>
    </w:tblPr>
  </w:style>
  <w:style w:type="table" w:styleId="895" w:customStyle="1">
    <w:name w:val="网格表 6 彩色1"/>
    <w:uiPriority w:val="99"/>
    <w:qFormat/>
    <w:tblPr>
      <w:tblCellMar>
        <w:left w:w="0" w:type="dxa"/>
        <w:top w:w="0" w:type="dxa"/>
        <w:right w:w="0" w:type="dxa"/>
        <w:bottom w:w="0" w:type="dxa"/>
      </w:tblCellMar>
    </w:tblPr>
  </w:style>
  <w:style w:type="table" w:styleId="896" w:customStyle="1">
    <w:name w:val="Grid Table 6 Colorful - Accent 1"/>
    <w:uiPriority w:val="99"/>
    <w:qFormat/>
    <w:tblPr>
      <w:tblCellMar>
        <w:left w:w="0" w:type="dxa"/>
        <w:top w:w="0" w:type="dxa"/>
        <w:right w:w="0" w:type="dxa"/>
        <w:bottom w:w="0" w:type="dxa"/>
      </w:tblCellMar>
    </w:tblPr>
  </w:style>
  <w:style w:type="table" w:styleId="897" w:customStyle="1">
    <w:name w:val="Grid Table 6 Colorful - Accent 2"/>
    <w:uiPriority w:val="99"/>
    <w:qFormat/>
    <w:tblPr>
      <w:tblCellMar>
        <w:left w:w="0" w:type="dxa"/>
        <w:top w:w="0" w:type="dxa"/>
        <w:right w:w="0" w:type="dxa"/>
        <w:bottom w:w="0" w:type="dxa"/>
      </w:tblCellMar>
    </w:tblPr>
  </w:style>
  <w:style w:type="table" w:styleId="898" w:customStyle="1">
    <w:name w:val="Grid Table 6 Colorful - Accent 3"/>
    <w:uiPriority w:val="99"/>
    <w:qFormat/>
    <w:tblPr>
      <w:tblCellMar>
        <w:left w:w="0" w:type="dxa"/>
        <w:top w:w="0" w:type="dxa"/>
        <w:right w:w="0" w:type="dxa"/>
        <w:bottom w:w="0" w:type="dxa"/>
      </w:tblCellMar>
    </w:tblPr>
  </w:style>
  <w:style w:type="table" w:styleId="899" w:customStyle="1">
    <w:name w:val="Grid Table 6 Colorful - Accent 4"/>
    <w:uiPriority w:val="99"/>
    <w:qFormat/>
    <w:tblPr>
      <w:tblCellMar>
        <w:left w:w="0" w:type="dxa"/>
        <w:top w:w="0" w:type="dxa"/>
        <w:right w:w="0" w:type="dxa"/>
        <w:bottom w:w="0" w:type="dxa"/>
      </w:tblCellMar>
    </w:tblPr>
  </w:style>
  <w:style w:type="table" w:styleId="900" w:customStyle="1">
    <w:name w:val="Grid Table 6 Colorful - Accent 5"/>
    <w:uiPriority w:val="99"/>
    <w:qFormat/>
    <w:tblPr>
      <w:tblCellMar>
        <w:left w:w="0" w:type="dxa"/>
        <w:top w:w="0" w:type="dxa"/>
        <w:right w:w="0" w:type="dxa"/>
        <w:bottom w:w="0" w:type="dxa"/>
      </w:tblCellMar>
    </w:tblPr>
  </w:style>
  <w:style w:type="table" w:styleId="901" w:customStyle="1">
    <w:name w:val="Grid Table 6 Colorful - Accent 6"/>
    <w:uiPriority w:val="99"/>
    <w:qFormat/>
    <w:tblPr>
      <w:tblCellMar>
        <w:left w:w="0" w:type="dxa"/>
        <w:top w:w="0" w:type="dxa"/>
        <w:right w:w="0" w:type="dxa"/>
        <w:bottom w:w="0" w:type="dxa"/>
      </w:tblCellMar>
    </w:tblPr>
  </w:style>
  <w:style w:type="table" w:styleId="902" w:customStyle="1">
    <w:name w:val="网格表 7 彩色1"/>
    <w:uiPriority w:val="99"/>
    <w:qFormat/>
    <w:tblPr>
      <w:tblCellMar>
        <w:left w:w="0" w:type="dxa"/>
        <w:top w:w="0" w:type="dxa"/>
        <w:right w:w="0" w:type="dxa"/>
        <w:bottom w:w="0" w:type="dxa"/>
      </w:tblCellMar>
    </w:tblPr>
  </w:style>
  <w:style w:type="table" w:styleId="903" w:customStyle="1">
    <w:name w:val="Grid Table 7 Colorful - Accent 1"/>
    <w:uiPriority w:val="99"/>
    <w:qFormat/>
    <w:tblPr>
      <w:tblCellMar>
        <w:left w:w="0" w:type="dxa"/>
        <w:top w:w="0" w:type="dxa"/>
        <w:right w:w="0" w:type="dxa"/>
        <w:bottom w:w="0" w:type="dxa"/>
      </w:tblCellMar>
    </w:tblPr>
  </w:style>
  <w:style w:type="table" w:styleId="904" w:customStyle="1">
    <w:name w:val="Grid Table 7 Colorful - Accent 2"/>
    <w:uiPriority w:val="99"/>
    <w:qFormat/>
    <w:tblPr>
      <w:tblCellMar>
        <w:left w:w="0" w:type="dxa"/>
        <w:top w:w="0" w:type="dxa"/>
        <w:right w:w="0" w:type="dxa"/>
        <w:bottom w:w="0" w:type="dxa"/>
      </w:tblCellMar>
    </w:tblPr>
  </w:style>
  <w:style w:type="table" w:styleId="905" w:customStyle="1">
    <w:name w:val="Grid Table 7 Colorful - Accent 3"/>
    <w:uiPriority w:val="99"/>
    <w:qFormat/>
    <w:tblPr>
      <w:tblCellMar>
        <w:left w:w="0" w:type="dxa"/>
        <w:top w:w="0" w:type="dxa"/>
        <w:right w:w="0" w:type="dxa"/>
        <w:bottom w:w="0" w:type="dxa"/>
      </w:tblCellMar>
    </w:tblPr>
  </w:style>
  <w:style w:type="table" w:styleId="906" w:customStyle="1">
    <w:name w:val="Grid Table 7 Colorful - Accent 4"/>
    <w:uiPriority w:val="99"/>
    <w:qFormat/>
    <w:tblPr>
      <w:tblCellMar>
        <w:left w:w="0" w:type="dxa"/>
        <w:top w:w="0" w:type="dxa"/>
        <w:right w:w="0" w:type="dxa"/>
        <w:bottom w:w="0" w:type="dxa"/>
      </w:tblCellMar>
    </w:tblPr>
  </w:style>
  <w:style w:type="table" w:styleId="907" w:customStyle="1">
    <w:name w:val="Grid Table 7 Colorful - Accent 5"/>
    <w:uiPriority w:val="99"/>
    <w:qFormat/>
    <w:tblPr>
      <w:tblCellMar>
        <w:left w:w="0" w:type="dxa"/>
        <w:top w:w="0" w:type="dxa"/>
        <w:right w:w="0" w:type="dxa"/>
        <w:bottom w:w="0" w:type="dxa"/>
      </w:tblCellMar>
    </w:tblPr>
  </w:style>
  <w:style w:type="table" w:styleId="908" w:customStyle="1">
    <w:name w:val="Grid Table 7 Colorful - Accent 6"/>
    <w:uiPriority w:val="99"/>
    <w:qFormat/>
    <w:tblPr>
      <w:tblCellMar>
        <w:left w:w="0" w:type="dxa"/>
        <w:top w:w="0" w:type="dxa"/>
        <w:right w:w="0" w:type="dxa"/>
        <w:bottom w:w="0" w:type="dxa"/>
      </w:tblCellMar>
    </w:tblPr>
  </w:style>
  <w:style w:type="table" w:styleId="909" w:customStyle="1">
    <w:name w:val="清单表 1 浅色1"/>
    <w:uiPriority w:val="99"/>
    <w:qFormat/>
    <w:tblPr>
      <w:tblCellMar>
        <w:left w:w="0" w:type="dxa"/>
        <w:top w:w="0" w:type="dxa"/>
        <w:right w:w="0" w:type="dxa"/>
        <w:bottom w:w="0" w:type="dxa"/>
      </w:tblCellMar>
    </w:tblPr>
  </w:style>
  <w:style w:type="table" w:styleId="910" w:customStyle="1">
    <w:name w:val="List Table 1 Light - Accent 1"/>
    <w:uiPriority w:val="99"/>
    <w:qFormat/>
    <w:tblPr>
      <w:tblCellMar>
        <w:left w:w="0" w:type="dxa"/>
        <w:top w:w="0" w:type="dxa"/>
        <w:right w:w="0" w:type="dxa"/>
        <w:bottom w:w="0" w:type="dxa"/>
      </w:tblCellMar>
    </w:tblPr>
  </w:style>
  <w:style w:type="table" w:styleId="911" w:customStyle="1">
    <w:name w:val="List Table 1 Light - Accent 2"/>
    <w:uiPriority w:val="99"/>
    <w:qFormat/>
    <w:tblPr>
      <w:tblCellMar>
        <w:left w:w="0" w:type="dxa"/>
        <w:top w:w="0" w:type="dxa"/>
        <w:right w:w="0" w:type="dxa"/>
        <w:bottom w:w="0" w:type="dxa"/>
      </w:tblCellMar>
    </w:tblPr>
  </w:style>
  <w:style w:type="table" w:styleId="912" w:customStyle="1">
    <w:name w:val="List Table 1 Light - Accent 3"/>
    <w:uiPriority w:val="99"/>
    <w:qFormat/>
    <w:tblPr>
      <w:tblCellMar>
        <w:left w:w="0" w:type="dxa"/>
        <w:top w:w="0" w:type="dxa"/>
        <w:right w:w="0" w:type="dxa"/>
        <w:bottom w:w="0" w:type="dxa"/>
      </w:tblCellMar>
    </w:tblPr>
  </w:style>
  <w:style w:type="table" w:styleId="913" w:customStyle="1">
    <w:name w:val="List Table 1 Light - Accent 4"/>
    <w:uiPriority w:val="99"/>
    <w:qFormat/>
    <w:tblPr>
      <w:tblCellMar>
        <w:left w:w="0" w:type="dxa"/>
        <w:top w:w="0" w:type="dxa"/>
        <w:right w:w="0" w:type="dxa"/>
        <w:bottom w:w="0" w:type="dxa"/>
      </w:tblCellMar>
    </w:tblPr>
  </w:style>
  <w:style w:type="table" w:styleId="914" w:customStyle="1">
    <w:name w:val="List Table 1 Light - Accent 5"/>
    <w:uiPriority w:val="99"/>
    <w:qFormat/>
    <w:tblPr>
      <w:tblCellMar>
        <w:left w:w="0" w:type="dxa"/>
        <w:top w:w="0" w:type="dxa"/>
        <w:right w:w="0" w:type="dxa"/>
        <w:bottom w:w="0" w:type="dxa"/>
      </w:tblCellMar>
    </w:tblPr>
  </w:style>
  <w:style w:type="table" w:styleId="915" w:customStyle="1">
    <w:name w:val="List Table 1 Light - Accent 6"/>
    <w:uiPriority w:val="99"/>
    <w:qFormat/>
    <w:tblPr>
      <w:tblCellMar>
        <w:left w:w="0" w:type="dxa"/>
        <w:top w:w="0" w:type="dxa"/>
        <w:right w:w="0" w:type="dxa"/>
        <w:bottom w:w="0" w:type="dxa"/>
      </w:tblCellMar>
    </w:tblPr>
  </w:style>
  <w:style w:type="table" w:styleId="916" w:customStyle="1">
    <w:name w:val="清单表 21"/>
    <w:uiPriority w:val="99"/>
    <w:qFormat/>
    <w:tblPr>
      <w:tblCellMar>
        <w:left w:w="0" w:type="dxa"/>
        <w:top w:w="0" w:type="dxa"/>
        <w:right w:w="0" w:type="dxa"/>
        <w:bottom w:w="0" w:type="dxa"/>
      </w:tblCellMar>
    </w:tblPr>
  </w:style>
  <w:style w:type="table" w:styleId="917" w:customStyle="1">
    <w:name w:val="List Table 2 - Accent 1"/>
    <w:uiPriority w:val="99"/>
    <w:qFormat/>
    <w:tblPr>
      <w:tblCellMar>
        <w:left w:w="0" w:type="dxa"/>
        <w:top w:w="0" w:type="dxa"/>
        <w:right w:w="0" w:type="dxa"/>
        <w:bottom w:w="0" w:type="dxa"/>
      </w:tblCellMar>
    </w:tblPr>
  </w:style>
  <w:style w:type="table" w:styleId="918" w:customStyle="1">
    <w:name w:val="List Table 2 - Accent 2"/>
    <w:uiPriority w:val="99"/>
    <w:qFormat/>
    <w:tblPr>
      <w:tblCellMar>
        <w:left w:w="0" w:type="dxa"/>
        <w:top w:w="0" w:type="dxa"/>
        <w:right w:w="0" w:type="dxa"/>
        <w:bottom w:w="0" w:type="dxa"/>
      </w:tblCellMar>
    </w:tblPr>
  </w:style>
  <w:style w:type="table" w:styleId="919" w:customStyle="1">
    <w:name w:val="List Table 2 - Accent 3"/>
    <w:uiPriority w:val="99"/>
    <w:qFormat/>
    <w:tblPr>
      <w:tblCellMar>
        <w:left w:w="0" w:type="dxa"/>
        <w:top w:w="0" w:type="dxa"/>
        <w:right w:w="0" w:type="dxa"/>
        <w:bottom w:w="0" w:type="dxa"/>
      </w:tblCellMar>
    </w:tblPr>
  </w:style>
  <w:style w:type="table" w:styleId="920" w:customStyle="1">
    <w:name w:val="List Table 2 - Accent 4"/>
    <w:uiPriority w:val="99"/>
    <w:qFormat/>
    <w:tblPr>
      <w:tblCellMar>
        <w:left w:w="0" w:type="dxa"/>
        <w:top w:w="0" w:type="dxa"/>
        <w:right w:w="0" w:type="dxa"/>
        <w:bottom w:w="0" w:type="dxa"/>
      </w:tblCellMar>
    </w:tblPr>
  </w:style>
  <w:style w:type="table" w:styleId="921" w:customStyle="1">
    <w:name w:val="List Table 2 - Accent 5"/>
    <w:uiPriority w:val="99"/>
    <w:qFormat/>
    <w:tblPr>
      <w:tblCellMar>
        <w:left w:w="0" w:type="dxa"/>
        <w:top w:w="0" w:type="dxa"/>
        <w:right w:w="0" w:type="dxa"/>
        <w:bottom w:w="0" w:type="dxa"/>
      </w:tblCellMar>
    </w:tblPr>
  </w:style>
  <w:style w:type="table" w:styleId="922" w:customStyle="1">
    <w:name w:val="List Table 2 - Accent 6"/>
    <w:uiPriority w:val="99"/>
    <w:qFormat/>
    <w:tblPr>
      <w:tblCellMar>
        <w:left w:w="0" w:type="dxa"/>
        <w:top w:w="0" w:type="dxa"/>
        <w:right w:w="0" w:type="dxa"/>
        <w:bottom w:w="0" w:type="dxa"/>
      </w:tblCellMar>
    </w:tblPr>
  </w:style>
  <w:style w:type="table" w:styleId="923" w:customStyle="1">
    <w:name w:val="清单表 31"/>
    <w:uiPriority w:val="99"/>
    <w:qFormat/>
    <w:tblPr>
      <w:tblCellMar>
        <w:left w:w="0" w:type="dxa"/>
        <w:top w:w="0" w:type="dxa"/>
        <w:right w:w="0" w:type="dxa"/>
        <w:bottom w:w="0" w:type="dxa"/>
      </w:tblCellMar>
    </w:tblPr>
  </w:style>
  <w:style w:type="table" w:styleId="924" w:customStyle="1">
    <w:name w:val="List Table 3 - Accent 1"/>
    <w:uiPriority w:val="99"/>
    <w:qFormat/>
    <w:tblPr>
      <w:tblCellMar>
        <w:left w:w="0" w:type="dxa"/>
        <w:top w:w="0" w:type="dxa"/>
        <w:right w:w="0" w:type="dxa"/>
        <w:bottom w:w="0" w:type="dxa"/>
      </w:tblCellMar>
    </w:tblPr>
  </w:style>
  <w:style w:type="table" w:styleId="925" w:customStyle="1">
    <w:name w:val="List Table 3 - Accent 2"/>
    <w:uiPriority w:val="99"/>
    <w:qFormat/>
    <w:tblPr>
      <w:tblCellMar>
        <w:left w:w="0" w:type="dxa"/>
        <w:top w:w="0" w:type="dxa"/>
        <w:right w:w="0" w:type="dxa"/>
        <w:bottom w:w="0" w:type="dxa"/>
      </w:tblCellMar>
    </w:tblPr>
  </w:style>
  <w:style w:type="table" w:styleId="926" w:customStyle="1">
    <w:name w:val="List Table 3 - Accent 3"/>
    <w:uiPriority w:val="99"/>
    <w:qFormat/>
    <w:tblPr>
      <w:tblCellMar>
        <w:left w:w="0" w:type="dxa"/>
        <w:top w:w="0" w:type="dxa"/>
        <w:right w:w="0" w:type="dxa"/>
        <w:bottom w:w="0" w:type="dxa"/>
      </w:tblCellMar>
    </w:tblPr>
  </w:style>
  <w:style w:type="table" w:styleId="927" w:customStyle="1">
    <w:name w:val="List Table 3 - Accent 4"/>
    <w:uiPriority w:val="99"/>
    <w:qFormat/>
    <w:tblPr>
      <w:tblCellMar>
        <w:left w:w="0" w:type="dxa"/>
        <w:top w:w="0" w:type="dxa"/>
        <w:right w:w="0" w:type="dxa"/>
        <w:bottom w:w="0" w:type="dxa"/>
      </w:tblCellMar>
    </w:tblPr>
  </w:style>
  <w:style w:type="table" w:styleId="928" w:customStyle="1">
    <w:name w:val="List Table 3 - Accent 5"/>
    <w:uiPriority w:val="99"/>
    <w:qFormat/>
    <w:tblPr>
      <w:tblCellMar>
        <w:left w:w="0" w:type="dxa"/>
        <w:top w:w="0" w:type="dxa"/>
        <w:right w:w="0" w:type="dxa"/>
        <w:bottom w:w="0" w:type="dxa"/>
      </w:tblCellMar>
    </w:tblPr>
  </w:style>
  <w:style w:type="table" w:styleId="929" w:customStyle="1">
    <w:name w:val="List Table 3 - Accent 6"/>
    <w:uiPriority w:val="99"/>
    <w:qFormat/>
    <w:tblPr>
      <w:tblCellMar>
        <w:left w:w="0" w:type="dxa"/>
        <w:top w:w="0" w:type="dxa"/>
        <w:right w:w="0" w:type="dxa"/>
        <w:bottom w:w="0" w:type="dxa"/>
      </w:tblCellMar>
    </w:tblPr>
  </w:style>
  <w:style w:type="table" w:styleId="930" w:customStyle="1">
    <w:name w:val="清单表 41"/>
    <w:uiPriority w:val="99"/>
    <w:qFormat/>
    <w:tblPr>
      <w:tblCellMar>
        <w:left w:w="0" w:type="dxa"/>
        <w:top w:w="0" w:type="dxa"/>
        <w:right w:w="0" w:type="dxa"/>
        <w:bottom w:w="0" w:type="dxa"/>
      </w:tblCellMar>
    </w:tblPr>
  </w:style>
  <w:style w:type="table" w:styleId="931" w:customStyle="1">
    <w:name w:val="List Table 4 - Accent 1"/>
    <w:uiPriority w:val="99"/>
    <w:qFormat/>
    <w:tblPr>
      <w:tblCellMar>
        <w:left w:w="0" w:type="dxa"/>
        <w:top w:w="0" w:type="dxa"/>
        <w:right w:w="0" w:type="dxa"/>
        <w:bottom w:w="0" w:type="dxa"/>
      </w:tblCellMar>
    </w:tblPr>
  </w:style>
  <w:style w:type="table" w:styleId="932" w:customStyle="1">
    <w:name w:val="List Table 4 - Accent 2"/>
    <w:uiPriority w:val="99"/>
    <w:qFormat/>
    <w:tblPr>
      <w:tblCellMar>
        <w:left w:w="0" w:type="dxa"/>
        <w:top w:w="0" w:type="dxa"/>
        <w:right w:w="0" w:type="dxa"/>
        <w:bottom w:w="0" w:type="dxa"/>
      </w:tblCellMar>
    </w:tblPr>
  </w:style>
  <w:style w:type="table" w:styleId="933" w:customStyle="1">
    <w:name w:val="List Table 4 - Accent 3"/>
    <w:uiPriority w:val="99"/>
    <w:qFormat/>
    <w:tblPr>
      <w:tblCellMar>
        <w:left w:w="0" w:type="dxa"/>
        <w:top w:w="0" w:type="dxa"/>
        <w:right w:w="0" w:type="dxa"/>
        <w:bottom w:w="0" w:type="dxa"/>
      </w:tblCellMar>
    </w:tblPr>
  </w:style>
  <w:style w:type="table" w:styleId="934" w:customStyle="1">
    <w:name w:val="List Table 4 - Accent 4"/>
    <w:uiPriority w:val="99"/>
    <w:qFormat/>
    <w:tblPr>
      <w:tblCellMar>
        <w:left w:w="0" w:type="dxa"/>
        <w:top w:w="0" w:type="dxa"/>
        <w:right w:w="0" w:type="dxa"/>
        <w:bottom w:w="0" w:type="dxa"/>
      </w:tblCellMar>
    </w:tblPr>
  </w:style>
  <w:style w:type="table" w:styleId="935" w:customStyle="1">
    <w:name w:val="List Table 4 - Accent 5"/>
    <w:uiPriority w:val="99"/>
    <w:qFormat/>
    <w:tblPr>
      <w:tblCellMar>
        <w:left w:w="0" w:type="dxa"/>
        <w:top w:w="0" w:type="dxa"/>
        <w:right w:w="0" w:type="dxa"/>
        <w:bottom w:w="0" w:type="dxa"/>
      </w:tblCellMar>
    </w:tblPr>
  </w:style>
  <w:style w:type="table" w:styleId="936" w:customStyle="1">
    <w:name w:val="List Table 4 - Accent 6"/>
    <w:uiPriority w:val="99"/>
    <w:qFormat/>
    <w:tblPr>
      <w:tblCellMar>
        <w:left w:w="0" w:type="dxa"/>
        <w:top w:w="0" w:type="dxa"/>
        <w:right w:w="0" w:type="dxa"/>
        <w:bottom w:w="0" w:type="dxa"/>
      </w:tblCellMar>
    </w:tblPr>
  </w:style>
  <w:style w:type="table" w:styleId="937" w:customStyle="1">
    <w:name w:val="清单表 5 深色1"/>
    <w:uiPriority w:val="99"/>
    <w:qFormat/>
    <w:tblPr>
      <w:tblCellMar>
        <w:left w:w="0" w:type="dxa"/>
        <w:top w:w="0" w:type="dxa"/>
        <w:right w:w="0" w:type="dxa"/>
        <w:bottom w:w="0" w:type="dxa"/>
      </w:tblCellMar>
    </w:tblPr>
  </w:style>
  <w:style w:type="table" w:styleId="938" w:customStyle="1">
    <w:name w:val="List Table 5 Dark - Accent 1"/>
    <w:uiPriority w:val="99"/>
    <w:qFormat/>
    <w:tblPr>
      <w:tblCellMar>
        <w:left w:w="0" w:type="dxa"/>
        <w:top w:w="0" w:type="dxa"/>
        <w:right w:w="0" w:type="dxa"/>
        <w:bottom w:w="0" w:type="dxa"/>
      </w:tblCellMar>
    </w:tblPr>
  </w:style>
  <w:style w:type="table" w:styleId="939" w:customStyle="1">
    <w:name w:val="List Table 5 Dark - Accent 2"/>
    <w:uiPriority w:val="99"/>
    <w:qFormat/>
    <w:tblPr>
      <w:tblCellMar>
        <w:left w:w="0" w:type="dxa"/>
        <w:top w:w="0" w:type="dxa"/>
        <w:right w:w="0" w:type="dxa"/>
        <w:bottom w:w="0" w:type="dxa"/>
      </w:tblCellMar>
    </w:tblPr>
  </w:style>
  <w:style w:type="table" w:styleId="940" w:customStyle="1">
    <w:name w:val="List Table 5 Dark - Accent 3"/>
    <w:uiPriority w:val="99"/>
    <w:qFormat/>
    <w:tblPr>
      <w:tblCellMar>
        <w:left w:w="0" w:type="dxa"/>
        <w:top w:w="0" w:type="dxa"/>
        <w:right w:w="0" w:type="dxa"/>
        <w:bottom w:w="0" w:type="dxa"/>
      </w:tblCellMar>
    </w:tblPr>
  </w:style>
  <w:style w:type="table" w:styleId="941" w:customStyle="1">
    <w:name w:val="List Table 5 Dark - Accent 4"/>
    <w:uiPriority w:val="99"/>
    <w:qFormat/>
    <w:tblPr>
      <w:tblCellMar>
        <w:left w:w="0" w:type="dxa"/>
        <w:top w:w="0" w:type="dxa"/>
        <w:right w:w="0" w:type="dxa"/>
        <w:bottom w:w="0" w:type="dxa"/>
      </w:tblCellMar>
    </w:tblPr>
  </w:style>
  <w:style w:type="table" w:styleId="942" w:customStyle="1">
    <w:name w:val="List Table 5 Dark - Accent 5"/>
    <w:uiPriority w:val="99"/>
    <w:qFormat/>
    <w:tblPr>
      <w:tblCellMar>
        <w:left w:w="0" w:type="dxa"/>
        <w:top w:w="0" w:type="dxa"/>
        <w:right w:w="0" w:type="dxa"/>
        <w:bottom w:w="0" w:type="dxa"/>
      </w:tblCellMar>
    </w:tblPr>
  </w:style>
  <w:style w:type="table" w:styleId="943" w:customStyle="1">
    <w:name w:val="List Table 5 Dark - Accent 6"/>
    <w:uiPriority w:val="99"/>
    <w:qFormat/>
    <w:tblPr>
      <w:tblCellMar>
        <w:left w:w="0" w:type="dxa"/>
        <w:top w:w="0" w:type="dxa"/>
        <w:right w:w="0" w:type="dxa"/>
        <w:bottom w:w="0" w:type="dxa"/>
      </w:tblCellMar>
    </w:tblPr>
  </w:style>
  <w:style w:type="table" w:styleId="944" w:customStyle="1">
    <w:name w:val="清单表 6 彩色1"/>
    <w:uiPriority w:val="99"/>
    <w:qFormat/>
    <w:tblPr>
      <w:tblCellMar>
        <w:left w:w="0" w:type="dxa"/>
        <w:top w:w="0" w:type="dxa"/>
        <w:right w:w="0" w:type="dxa"/>
        <w:bottom w:w="0" w:type="dxa"/>
      </w:tblCellMar>
    </w:tblPr>
  </w:style>
  <w:style w:type="table" w:styleId="945" w:customStyle="1">
    <w:name w:val="List Table 6 Colorful - Accent 1"/>
    <w:uiPriority w:val="99"/>
    <w:qFormat/>
    <w:tblPr>
      <w:tblCellMar>
        <w:left w:w="0" w:type="dxa"/>
        <w:top w:w="0" w:type="dxa"/>
        <w:right w:w="0" w:type="dxa"/>
        <w:bottom w:w="0" w:type="dxa"/>
      </w:tblCellMar>
    </w:tblPr>
  </w:style>
  <w:style w:type="table" w:styleId="946" w:customStyle="1">
    <w:name w:val="List Table 6 Colorful - Accent 2"/>
    <w:uiPriority w:val="99"/>
    <w:qFormat/>
    <w:tblPr>
      <w:tblCellMar>
        <w:left w:w="0" w:type="dxa"/>
        <w:top w:w="0" w:type="dxa"/>
        <w:right w:w="0" w:type="dxa"/>
        <w:bottom w:w="0" w:type="dxa"/>
      </w:tblCellMar>
    </w:tblPr>
  </w:style>
  <w:style w:type="table" w:styleId="947" w:customStyle="1">
    <w:name w:val="List Table 6 Colorful - Accent 3"/>
    <w:uiPriority w:val="99"/>
    <w:qFormat/>
    <w:tblPr>
      <w:tblCellMar>
        <w:left w:w="0" w:type="dxa"/>
        <w:top w:w="0" w:type="dxa"/>
        <w:right w:w="0" w:type="dxa"/>
        <w:bottom w:w="0" w:type="dxa"/>
      </w:tblCellMar>
    </w:tblPr>
  </w:style>
  <w:style w:type="table" w:styleId="948" w:customStyle="1">
    <w:name w:val="List Table 6 Colorful - Accent 4"/>
    <w:uiPriority w:val="99"/>
    <w:qFormat/>
    <w:tblPr>
      <w:tblCellMar>
        <w:left w:w="0" w:type="dxa"/>
        <w:top w:w="0" w:type="dxa"/>
        <w:right w:w="0" w:type="dxa"/>
        <w:bottom w:w="0" w:type="dxa"/>
      </w:tblCellMar>
    </w:tblPr>
  </w:style>
  <w:style w:type="table" w:styleId="949" w:customStyle="1">
    <w:name w:val="List Table 6 Colorful - Accent 5"/>
    <w:uiPriority w:val="99"/>
    <w:qFormat/>
    <w:tblPr>
      <w:tblCellMar>
        <w:left w:w="0" w:type="dxa"/>
        <w:top w:w="0" w:type="dxa"/>
        <w:right w:w="0" w:type="dxa"/>
        <w:bottom w:w="0" w:type="dxa"/>
      </w:tblCellMar>
    </w:tblPr>
  </w:style>
  <w:style w:type="table" w:styleId="950" w:customStyle="1">
    <w:name w:val="List Table 6 Colorful - Accent 6"/>
    <w:uiPriority w:val="99"/>
    <w:qFormat/>
    <w:tblPr>
      <w:tblCellMar>
        <w:left w:w="0" w:type="dxa"/>
        <w:top w:w="0" w:type="dxa"/>
        <w:right w:w="0" w:type="dxa"/>
        <w:bottom w:w="0" w:type="dxa"/>
      </w:tblCellMar>
    </w:tblPr>
  </w:style>
  <w:style w:type="table" w:styleId="951" w:customStyle="1">
    <w:name w:val="清单表 7 彩色1"/>
    <w:uiPriority w:val="99"/>
    <w:qFormat/>
    <w:tblPr>
      <w:tblCellMar>
        <w:left w:w="0" w:type="dxa"/>
        <w:top w:w="0" w:type="dxa"/>
        <w:right w:w="0" w:type="dxa"/>
        <w:bottom w:w="0" w:type="dxa"/>
      </w:tblCellMar>
    </w:tblPr>
  </w:style>
  <w:style w:type="table" w:styleId="952" w:customStyle="1">
    <w:name w:val="List Table 7 Colorful - Accent 1"/>
    <w:uiPriority w:val="99"/>
    <w:qFormat/>
    <w:tblPr>
      <w:tblCellMar>
        <w:left w:w="0" w:type="dxa"/>
        <w:top w:w="0" w:type="dxa"/>
        <w:right w:w="0" w:type="dxa"/>
        <w:bottom w:w="0" w:type="dxa"/>
      </w:tblCellMar>
    </w:tblPr>
  </w:style>
  <w:style w:type="table" w:styleId="953" w:customStyle="1">
    <w:name w:val="List Table 7 Colorful - Accent 2"/>
    <w:uiPriority w:val="99"/>
    <w:qFormat/>
    <w:tblPr>
      <w:tblCellMar>
        <w:left w:w="0" w:type="dxa"/>
        <w:top w:w="0" w:type="dxa"/>
        <w:right w:w="0" w:type="dxa"/>
        <w:bottom w:w="0" w:type="dxa"/>
      </w:tblCellMar>
    </w:tblPr>
  </w:style>
  <w:style w:type="table" w:styleId="954" w:customStyle="1">
    <w:name w:val="List Table 7 Colorful - Accent 3"/>
    <w:uiPriority w:val="99"/>
    <w:qFormat/>
    <w:tblPr>
      <w:tblCellMar>
        <w:left w:w="0" w:type="dxa"/>
        <w:top w:w="0" w:type="dxa"/>
        <w:right w:w="0" w:type="dxa"/>
        <w:bottom w:w="0" w:type="dxa"/>
      </w:tblCellMar>
    </w:tblPr>
  </w:style>
  <w:style w:type="table" w:styleId="955" w:customStyle="1">
    <w:name w:val="List Table 7 Colorful - Accent 4"/>
    <w:uiPriority w:val="99"/>
    <w:qFormat/>
    <w:tblPr>
      <w:tblCellMar>
        <w:left w:w="0" w:type="dxa"/>
        <w:top w:w="0" w:type="dxa"/>
        <w:right w:w="0" w:type="dxa"/>
        <w:bottom w:w="0" w:type="dxa"/>
      </w:tblCellMar>
    </w:tblPr>
  </w:style>
  <w:style w:type="table" w:styleId="956" w:customStyle="1">
    <w:name w:val="List Table 7 Colorful - Accent 5"/>
    <w:uiPriority w:val="99"/>
    <w:qFormat/>
    <w:tblPr>
      <w:tblCellMar>
        <w:left w:w="0" w:type="dxa"/>
        <w:top w:w="0" w:type="dxa"/>
        <w:right w:w="0" w:type="dxa"/>
        <w:bottom w:w="0" w:type="dxa"/>
      </w:tblCellMar>
    </w:tblPr>
  </w:style>
  <w:style w:type="table" w:styleId="957" w:customStyle="1">
    <w:name w:val="List Table 7 Colorful - Accent 6"/>
    <w:uiPriority w:val="99"/>
    <w:qFormat/>
    <w:tblPr>
      <w:tblCellMar>
        <w:left w:w="0" w:type="dxa"/>
        <w:top w:w="0" w:type="dxa"/>
        <w:right w:w="0" w:type="dxa"/>
        <w:bottom w:w="0" w:type="dxa"/>
      </w:tblCellMar>
    </w:tblPr>
  </w:style>
  <w:style w:type="table" w:styleId="958" w:customStyle="1">
    <w:name w:val="Lined - Accent"/>
    <w:uiPriority w:val="99"/>
    <w:qFormat/>
    <w:rPr>
      <w:color w:val="404040"/>
    </w:rPr>
    <w:tblPr>
      <w:tblCellMar>
        <w:left w:w="0" w:type="dxa"/>
        <w:top w:w="0" w:type="dxa"/>
        <w:right w:w="0" w:type="dxa"/>
        <w:bottom w:w="0" w:type="dxa"/>
      </w:tblCellMar>
    </w:tblPr>
  </w:style>
  <w:style w:type="table" w:styleId="959" w:customStyle="1">
    <w:name w:val="Lined - Accent 1"/>
    <w:uiPriority w:val="99"/>
    <w:qFormat/>
    <w:rPr>
      <w:color w:val="404040"/>
    </w:rPr>
    <w:tblPr>
      <w:tblCellMar>
        <w:left w:w="0" w:type="dxa"/>
        <w:top w:w="0" w:type="dxa"/>
        <w:right w:w="0" w:type="dxa"/>
        <w:bottom w:w="0" w:type="dxa"/>
      </w:tblCellMar>
    </w:tblPr>
  </w:style>
  <w:style w:type="table" w:styleId="960" w:customStyle="1">
    <w:name w:val="Lined - Accent 2"/>
    <w:uiPriority w:val="99"/>
    <w:qFormat/>
    <w:rPr>
      <w:color w:val="404040"/>
    </w:rPr>
    <w:tblPr>
      <w:tblCellMar>
        <w:left w:w="0" w:type="dxa"/>
        <w:top w:w="0" w:type="dxa"/>
        <w:right w:w="0" w:type="dxa"/>
        <w:bottom w:w="0" w:type="dxa"/>
      </w:tblCellMar>
    </w:tblPr>
  </w:style>
  <w:style w:type="table" w:styleId="961" w:customStyle="1">
    <w:name w:val="Lined - Accent 3"/>
    <w:uiPriority w:val="99"/>
    <w:qFormat/>
    <w:rPr>
      <w:color w:val="404040"/>
    </w:rPr>
    <w:tblPr>
      <w:tblCellMar>
        <w:left w:w="0" w:type="dxa"/>
        <w:top w:w="0" w:type="dxa"/>
        <w:right w:w="0" w:type="dxa"/>
        <w:bottom w:w="0" w:type="dxa"/>
      </w:tblCellMar>
    </w:tblPr>
  </w:style>
  <w:style w:type="table" w:styleId="962" w:customStyle="1">
    <w:name w:val="Lined - Accent 4"/>
    <w:uiPriority w:val="99"/>
    <w:qFormat/>
    <w:rPr>
      <w:color w:val="404040"/>
    </w:rPr>
    <w:tblPr>
      <w:tblCellMar>
        <w:left w:w="0" w:type="dxa"/>
        <w:top w:w="0" w:type="dxa"/>
        <w:right w:w="0" w:type="dxa"/>
        <w:bottom w:w="0" w:type="dxa"/>
      </w:tblCellMar>
    </w:tblPr>
  </w:style>
  <w:style w:type="table" w:styleId="963" w:customStyle="1">
    <w:name w:val="Lined - Accent 5"/>
    <w:uiPriority w:val="99"/>
    <w:qFormat/>
    <w:rPr>
      <w:color w:val="404040"/>
    </w:rPr>
    <w:tblPr>
      <w:tblCellMar>
        <w:left w:w="0" w:type="dxa"/>
        <w:top w:w="0" w:type="dxa"/>
        <w:right w:w="0" w:type="dxa"/>
        <w:bottom w:w="0" w:type="dxa"/>
      </w:tblCellMar>
    </w:tblPr>
  </w:style>
  <w:style w:type="table" w:styleId="964" w:customStyle="1">
    <w:name w:val="Lined - Accent 6"/>
    <w:uiPriority w:val="99"/>
    <w:qFormat/>
    <w:rPr>
      <w:color w:val="404040"/>
    </w:rPr>
    <w:tblPr>
      <w:tblCellMar>
        <w:left w:w="0" w:type="dxa"/>
        <w:top w:w="0" w:type="dxa"/>
        <w:right w:w="0" w:type="dxa"/>
        <w:bottom w:w="0" w:type="dxa"/>
      </w:tblCellMar>
    </w:tblPr>
  </w:style>
  <w:style w:type="table" w:styleId="965" w:customStyle="1">
    <w:name w:val="Bordered &amp; Lined - Accent"/>
    <w:uiPriority w:val="99"/>
    <w:qFormat/>
    <w:rPr>
      <w:color w:val="404040"/>
    </w:rPr>
    <w:tblPr>
      <w:tblCellMar>
        <w:left w:w="0" w:type="dxa"/>
        <w:top w:w="0" w:type="dxa"/>
        <w:right w:w="0" w:type="dxa"/>
        <w:bottom w:w="0" w:type="dxa"/>
      </w:tblCellMar>
    </w:tblPr>
  </w:style>
  <w:style w:type="table" w:styleId="966" w:customStyle="1">
    <w:name w:val="Bordered &amp; Lined - Accent 1"/>
    <w:uiPriority w:val="99"/>
    <w:qFormat/>
    <w:rPr>
      <w:color w:val="404040"/>
    </w:rPr>
    <w:tblPr>
      <w:tblCellMar>
        <w:left w:w="0" w:type="dxa"/>
        <w:top w:w="0" w:type="dxa"/>
        <w:right w:w="0" w:type="dxa"/>
        <w:bottom w:w="0" w:type="dxa"/>
      </w:tblCellMar>
    </w:tblPr>
  </w:style>
  <w:style w:type="table" w:styleId="967" w:customStyle="1">
    <w:name w:val="Bordered &amp; Lined - Accent 2"/>
    <w:uiPriority w:val="99"/>
    <w:qFormat/>
    <w:rPr>
      <w:color w:val="404040"/>
    </w:rPr>
    <w:tblPr>
      <w:tblCellMar>
        <w:left w:w="0" w:type="dxa"/>
        <w:top w:w="0" w:type="dxa"/>
        <w:right w:w="0" w:type="dxa"/>
        <w:bottom w:w="0" w:type="dxa"/>
      </w:tblCellMar>
    </w:tblPr>
  </w:style>
  <w:style w:type="table" w:styleId="968" w:customStyle="1">
    <w:name w:val="Bordered &amp; Lined - Accent 3"/>
    <w:uiPriority w:val="99"/>
    <w:qFormat/>
    <w:rPr>
      <w:color w:val="404040"/>
    </w:rPr>
    <w:tblPr>
      <w:tblCellMar>
        <w:left w:w="0" w:type="dxa"/>
        <w:top w:w="0" w:type="dxa"/>
        <w:right w:w="0" w:type="dxa"/>
        <w:bottom w:w="0" w:type="dxa"/>
      </w:tblCellMar>
    </w:tblPr>
  </w:style>
  <w:style w:type="table" w:styleId="969" w:customStyle="1">
    <w:name w:val="Bordered &amp; Lined - Accent 4"/>
    <w:uiPriority w:val="99"/>
    <w:qFormat/>
    <w:rPr>
      <w:color w:val="404040"/>
    </w:rPr>
    <w:tblPr>
      <w:tblCellMar>
        <w:left w:w="0" w:type="dxa"/>
        <w:top w:w="0" w:type="dxa"/>
        <w:right w:w="0" w:type="dxa"/>
        <w:bottom w:w="0" w:type="dxa"/>
      </w:tblCellMar>
    </w:tblPr>
  </w:style>
  <w:style w:type="table" w:styleId="970" w:customStyle="1">
    <w:name w:val="Bordered &amp; Lined - Accent 5"/>
    <w:uiPriority w:val="99"/>
    <w:qFormat/>
    <w:rPr>
      <w:color w:val="404040"/>
    </w:rPr>
    <w:tblPr>
      <w:tblCellMar>
        <w:left w:w="0" w:type="dxa"/>
        <w:top w:w="0" w:type="dxa"/>
        <w:right w:w="0" w:type="dxa"/>
        <w:bottom w:w="0" w:type="dxa"/>
      </w:tblCellMar>
    </w:tblPr>
  </w:style>
  <w:style w:type="table" w:styleId="971" w:customStyle="1">
    <w:name w:val="Bordered &amp; Lined - Accent 6"/>
    <w:uiPriority w:val="99"/>
    <w:qFormat/>
    <w:rPr>
      <w:color w:val="404040"/>
    </w:rPr>
    <w:tblPr>
      <w:tblCellMar>
        <w:left w:w="0" w:type="dxa"/>
        <w:top w:w="0" w:type="dxa"/>
        <w:right w:w="0" w:type="dxa"/>
        <w:bottom w:w="0" w:type="dxa"/>
      </w:tblCellMar>
    </w:tblPr>
  </w:style>
  <w:style w:type="table" w:styleId="972" w:customStyle="1">
    <w:name w:val="Bordered"/>
    <w:uiPriority w:val="99"/>
    <w:qFormat/>
    <w:tblPr>
      <w:tblCellMar>
        <w:left w:w="0" w:type="dxa"/>
        <w:top w:w="0" w:type="dxa"/>
        <w:right w:w="0" w:type="dxa"/>
        <w:bottom w:w="0" w:type="dxa"/>
      </w:tblCellMar>
    </w:tblPr>
  </w:style>
  <w:style w:type="table" w:styleId="973" w:customStyle="1">
    <w:name w:val="Bordered - Accent 1"/>
    <w:uiPriority w:val="99"/>
    <w:qFormat/>
    <w:tblPr>
      <w:tblCellMar>
        <w:left w:w="0" w:type="dxa"/>
        <w:top w:w="0" w:type="dxa"/>
        <w:right w:w="0" w:type="dxa"/>
        <w:bottom w:w="0" w:type="dxa"/>
      </w:tblCellMar>
    </w:tblPr>
  </w:style>
  <w:style w:type="table" w:styleId="974" w:customStyle="1">
    <w:name w:val="Bordered - Accent 2"/>
    <w:uiPriority w:val="99"/>
    <w:qFormat/>
    <w:tblPr>
      <w:tblCellMar>
        <w:left w:w="0" w:type="dxa"/>
        <w:top w:w="0" w:type="dxa"/>
        <w:right w:w="0" w:type="dxa"/>
        <w:bottom w:w="0" w:type="dxa"/>
      </w:tblCellMar>
    </w:tblPr>
  </w:style>
  <w:style w:type="table" w:styleId="975" w:customStyle="1">
    <w:name w:val="Bordered - Accent 3"/>
    <w:uiPriority w:val="99"/>
    <w:qFormat/>
    <w:tblPr>
      <w:tblCellMar>
        <w:left w:w="0" w:type="dxa"/>
        <w:top w:w="0" w:type="dxa"/>
        <w:right w:w="0" w:type="dxa"/>
        <w:bottom w:w="0" w:type="dxa"/>
      </w:tblCellMar>
    </w:tblPr>
  </w:style>
  <w:style w:type="table" w:styleId="976" w:customStyle="1">
    <w:name w:val="Bordered - Accent 4"/>
    <w:uiPriority w:val="99"/>
    <w:qFormat/>
    <w:tblPr>
      <w:tblCellMar>
        <w:left w:w="0" w:type="dxa"/>
        <w:top w:w="0" w:type="dxa"/>
        <w:right w:w="0" w:type="dxa"/>
        <w:bottom w:w="0" w:type="dxa"/>
      </w:tblCellMar>
    </w:tblPr>
  </w:style>
  <w:style w:type="table" w:styleId="977" w:customStyle="1">
    <w:name w:val="Bordered - Accent 5"/>
    <w:uiPriority w:val="99"/>
    <w:qFormat/>
    <w:tblPr>
      <w:tblCellMar>
        <w:left w:w="0" w:type="dxa"/>
        <w:top w:w="0" w:type="dxa"/>
        <w:right w:w="0" w:type="dxa"/>
        <w:bottom w:w="0" w:type="dxa"/>
      </w:tblCellMar>
    </w:tblPr>
  </w:style>
  <w:style w:type="table" w:styleId="978" w:customStyle="1">
    <w:name w:val="Bordered - Accent 6"/>
    <w:uiPriority w:val="99"/>
    <w:qFormat/>
    <w:tblPr>
      <w:tblCellMar>
        <w:left w:w="0" w:type="dxa"/>
        <w:top w:w="0" w:type="dxa"/>
        <w:right w:w="0" w:type="dxa"/>
        <w:bottom w:w="0" w:type="dxa"/>
      </w:tblCellMar>
    </w:tblPr>
  </w:style>
  <w:style w:type="paragraph" w:styleId="979" w:customStyle="1">
    <w:name w:val="TOC 标题1"/>
    <w:uiPriority w:val="39"/>
    <w:unhideWhenUsed/>
    <w:qFormat/>
  </w:style>
  <w:style w:type="paragraph" w:styleId="980" w:customStyle="1">
    <w:name w:val="修订1"/>
    <w:uiPriority w:val="99"/>
    <w:qFormat/>
    <w:rPr>
      <w:sz w:val="21"/>
      <w:szCs w:val="22"/>
    </w:rPr>
  </w:style>
  <w:style w:type="paragraph" w:styleId="981" w:customStyle="1">
    <w:name w:val="_正文段落"/>
    <w:basedOn w:val="703"/>
    <w:link w:val="982"/>
    <w:qFormat/>
    <w:pPr>
      <w:ind w:firstLine="200"/>
      <w:jc w:val="left"/>
      <w:spacing w:line="360" w:lineRule="auto"/>
    </w:pPr>
    <w:rPr>
      <w:rFonts w:ascii="宋体" w:hAnsi="宋体"/>
      <w:sz w:val="24"/>
      <w:szCs w:val="24"/>
    </w:rPr>
  </w:style>
  <w:style w:type="character" w:styleId="982" w:customStyle="1">
    <w:name w:val="_正文段落 Char"/>
    <w:link w:val="981"/>
    <w:qFormat/>
    <w:rPr>
      <w:rFonts w:ascii="宋体" w:hAnsi="宋体"/>
      <w:sz w:val="24"/>
      <w:szCs w:val="24"/>
    </w:rPr>
  </w:style>
  <w:style w:type="paragraph" w:styleId="983" w:customStyle="1">
    <w:name w:val="纯文本11"/>
    <w:basedOn w:val="703"/>
    <w:uiPriority w:val="99"/>
    <w:qFormat/>
    <w:rPr>
      <w:rFonts w:ascii="宋体" w:hAnsi="Courier New" w:eastAsia="楷体_GB2312"/>
      <w:sz w:val="26"/>
      <w:szCs w:val="24"/>
    </w:rPr>
  </w:style>
  <w:style w:type="character" w:styleId="984" w:customStyle="1">
    <w:name w:val="页脚 字符"/>
    <w:uiPriority w:val="99"/>
    <w:qFormat/>
    <w:rPr>
      <w:rFonts w:ascii="Calibri" w:hAnsi="Calibri" w:eastAsia="宋体"/>
      <w:sz w:val="18"/>
      <w:szCs w:val="18"/>
    </w:rPr>
  </w:style>
  <w:style w:type="character" w:styleId="985" w:customStyle="1">
    <w:name w:val="纯文本 字符"/>
    <w:uiPriority w:val="99"/>
    <w:qFormat/>
    <w:rPr>
      <w:rFonts w:ascii="宋体" w:hAnsi="Courier New" w:eastAsia="宋体" w:cs="Courier New"/>
      <w:sz w:val="21"/>
      <w:szCs w:val="21"/>
    </w:rPr>
  </w:style>
  <w:style w:type="character" w:styleId="986" w:customStyle="1">
    <w:name w:val="Plain Text Char Char"/>
    <w:link w:val="987"/>
    <w:qFormat/>
    <w:rPr>
      <w:rFonts w:ascii="宋体" w:hAnsi="Courier New" w:eastAsia="楷体_GB2312"/>
      <w:sz w:val="28"/>
    </w:rPr>
  </w:style>
  <w:style w:type="paragraph" w:styleId="987" w:customStyle="1">
    <w:name w:val="纯文本1"/>
    <w:basedOn w:val="703"/>
    <w:link w:val="986"/>
    <w:qFormat/>
    <w:rPr>
      <w:rFonts w:ascii="宋体" w:hAnsi="Courier New" w:eastAsia="楷体_GB2312"/>
      <w:sz w:val="28"/>
      <w:szCs w:val="20"/>
      <w:lang w:eastAsia="en-US"/>
    </w:rPr>
  </w:style>
  <w:style w:type="paragraph" w:styleId="988" w:customStyle="1">
    <w:name w:val="段"/>
    <w:next w:val="703"/>
    <w:qFormat/>
    <w:pPr>
      <w:ind w:firstLine="200"/>
      <w:jc w:val="both"/>
    </w:pPr>
    <w:rPr>
      <w:rFonts w:ascii="宋体" w:hAnsi="宋体"/>
      <w:sz w:val="21"/>
      <w:szCs w:val="21"/>
    </w:rPr>
  </w:style>
  <w:style w:type="character" w:styleId="989" w:customStyle="1">
    <w:name w:val="页眉 字符"/>
    <w:uiPriority w:val="99"/>
    <w:qFormat/>
    <w:rPr>
      <w:sz w:val="18"/>
      <w:szCs w:val="18"/>
    </w:rPr>
  </w:style>
  <w:style w:type="character" w:styleId="990" w:customStyle="1">
    <w:name w:val="批注框文本 字符"/>
    <w:uiPriority w:val="99"/>
    <w:qFormat/>
    <w:rPr>
      <w:sz w:val="18"/>
      <w:szCs w:val="18"/>
    </w:rPr>
  </w:style>
  <w:style w:type="paragraph" w:styleId="991" w:customStyle="1">
    <w:name w:val="彩色列表 - 强调文字颜色 11"/>
    <w:basedOn w:val="703"/>
    <w:uiPriority w:val="34"/>
    <w:qFormat/>
    <w:pPr>
      <w:ind w:firstLine="420"/>
    </w:pPr>
    <w:rPr>
      <w:rFonts w:ascii="Times New Roman" w:hAnsi="Times New Roman"/>
      <w:sz w:val="26"/>
      <w:szCs w:val="24"/>
    </w:rPr>
  </w:style>
  <w:style w:type="paragraph" w:styleId="992" w:customStyle="1">
    <w:name w:val="正文文本1"/>
    <w:basedOn w:val="703"/>
    <w:unhideWhenUsed/>
    <w:qFormat/>
    <w:rPr>
      <w:rFonts w:ascii="楷体_GB2312" w:hAnsi="Times New Roman" w:eastAsia="楷体_GB2312"/>
      <w:b/>
      <w:bCs/>
      <w:sz w:val="28"/>
      <w:szCs w:val="20"/>
    </w:rPr>
  </w:style>
  <w:style w:type="character" w:styleId="993" w:customStyle="1">
    <w:name w:val="Plain Text Char1"/>
    <w:qFormat/>
    <w:rPr>
      <w:rFonts w:ascii="宋体" w:hAnsi="Courier New" w:eastAsia="楷体_GB2312"/>
      <w:sz w:val="28"/>
    </w:rPr>
  </w:style>
  <w:style w:type="paragraph" w:styleId="994" w:customStyle="1">
    <w:name w:val="纯文本2"/>
    <w:basedOn w:val="703"/>
    <w:uiPriority w:val="99"/>
    <w:qFormat/>
    <w:rPr>
      <w:rFonts w:ascii="宋体" w:hAnsi="Courier New" w:eastAsia="楷体_GB2312"/>
      <w:sz w:val="26"/>
      <w:szCs w:val="20"/>
    </w:rPr>
  </w:style>
  <w:style w:type="paragraph" w:styleId="995" w:customStyle="1">
    <w:name w:val="普通(网站)1"/>
    <w:basedOn w:val="703"/>
    <w:pPr>
      <w:jc w:val="left"/>
      <w:spacing w:before="100" w:beforeAutospacing="1" w:after="100" w:afterAutospacing="1"/>
      <w:widowControl/>
    </w:pPr>
    <w:rPr>
      <w:rFonts w:ascii="宋体" w:hAnsi="宋体" w:eastAsia="等线"/>
      <w:sz w:val="24"/>
      <w:szCs w:val="20"/>
    </w:rPr>
  </w:style>
  <w:style w:type="character" w:styleId="996" w:customStyle="1">
    <w:name w:val="正文缩进 字符"/>
    <w:qFormat/>
    <w:rPr>
      <w:rFonts w:ascii="楷体_GB2312" w:hAnsi="楷体_GB2312" w:eastAsia="楷体_GB2312"/>
      <w:sz w:val="24"/>
    </w:rPr>
  </w:style>
  <w:style w:type="character" w:styleId="997" w:customStyle="1">
    <w:name w:val="Plain Text Char"/>
    <w:qFormat/>
    <w:rPr>
      <w:rFonts w:ascii="宋体" w:hAnsi="Courier New" w:eastAsia="楷体_GB2312"/>
      <w:sz w:val="26"/>
    </w:rPr>
  </w:style>
  <w:style w:type="character" w:styleId="998" w:customStyle="1">
    <w:name w:val="Andy_正文 Char"/>
    <w:link w:val="999"/>
    <w:qFormat/>
    <w:rPr>
      <w:rFonts w:cs="Calibri"/>
      <w:sz w:val="24"/>
      <w:szCs w:val="24"/>
    </w:rPr>
  </w:style>
  <w:style w:type="paragraph" w:styleId="999" w:customStyle="1">
    <w:name w:val="Andy_正文"/>
    <w:basedOn w:val="703"/>
    <w:link w:val="998"/>
    <w:qFormat/>
    <w:pPr>
      <w:ind w:firstLine="200"/>
      <w:spacing w:line="360" w:lineRule="auto"/>
    </w:pPr>
    <w:rPr>
      <w:rFonts w:cs="Calibri"/>
      <w:sz w:val="24"/>
      <w:szCs w:val="24"/>
    </w:rPr>
  </w:style>
  <w:style w:type="character" w:styleId="1000" w:customStyle="1">
    <w:name w:val="标题 1 字符"/>
    <w:qFormat/>
    <w:rPr>
      <w:rFonts w:ascii="Times New Roman" w:hAnsi="Times New Roman" w:eastAsia="楷体_GB2312"/>
      <w:b/>
      <w:sz w:val="44"/>
    </w:rPr>
  </w:style>
  <w:style w:type="character" w:styleId="1001" w:customStyle="1">
    <w:name w:val="标题 2 字符"/>
    <w:semiHidden/>
    <w:qFormat/>
    <w:rPr>
      <w:rFonts w:ascii="Cambria" w:hAnsi="Cambria" w:eastAsia="宋体" w:cs="宋体"/>
      <w:b/>
      <w:bCs/>
      <w:sz w:val="32"/>
      <w:szCs w:val="32"/>
    </w:rPr>
  </w:style>
  <w:style w:type="character" w:styleId="1002" w:customStyle="1">
    <w:name w:val="标题 3 字符"/>
    <w:uiPriority w:val="9"/>
    <w:semiHidden/>
    <w:qFormat/>
    <w:rPr>
      <w:rFonts w:ascii="Times New Roman" w:hAnsi="Times New Roman" w:eastAsia="宋体"/>
      <w:b/>
      <w:sz w:val="32"/>
    </w:rPr>
  </w:style>
  <w:style w:type="character" w:styleId="1003" w:customStyle="1">
    <w:name w:val="标题 4 字符"/>
    <w:uiPriority w:val="9"/>
    <w:semiHidden/>
    <w:rPr>
      <w:rFonts w:ascii="Cambria" w:hAnsi="Cambria" w:eastAsia="宋体" w:cs="宋体"/>
      <w:b/>
      <w:bCs/>
      <w:sz w:val="28"/>
      <w:szCs w:val="28"/>
    </w:rPr>
  </w:style>
  <w:style w:type="character" w:styleId="1004" w:customStyle="1">
    <w:name w:val="标题 6 字符"/>
    <w:semiHidden/>
    <w:rPr>
      <w:rFonts w:ascii="Cambria" w:hAnsi="Cambria" w:eastAsia="宋体" w:cs="宋体"/>
      <w:b/>
      <w:bCs/>
      <w:sz w:val="24"/>
      <w:szCs w:val="24"/>
    </w:rPr>
  </w:style>
  <w:style w:type="paragraph" w:styleId="1005" w:customStyle="1">
    <w:name w:val="msonormal"/>
    <w:basedOn w:val="703"/>
    <w:uiPriority w:val="99"/>
    <w:qFormat/>
    <w:pPr>
      <w:jc w:val="left"/>
      <w:spacing w:before="100" w:beforeAutospacing="1" w:after="100" w:afterAutospacing="1"/>
      <w:widowControl/>
    </w:pPr>
    <w:rPr>
      <w:rFonts w:ascii="宋体" w:hAnsi="宋体"/>
      <w:sz w:val="24"/>
      <w:szCs w:val="20"/>
    </w:rPr>
  </w:style>
  <w:style w:type="character" w:styleId="1006" w:customStyle="1">
    <w:name w:val="脚注文本 字符"/>
    <w:uiPriority w:val="99"/>
    <w:rPr>
      <w:rFonts w:ascii="Times New Roman" w:hAnsi="Times New Roman" w:eastAsia="宋体"/>
      <w:sz w:val="18"/>
      <w:szCs w:val="18"/>
    </w:rPr>
  </w:style>
  <w:style w:type="character" w:styleId="1007" w:customStyle="1">
    <w:name w:val="批注文字 字符"/>
    <w:uiPriority w:val="99"/>
    <w:qFormat/>
    <w:rPr>
      <w:rFonts w:ascii="Times New Roman" w:hAnsi="Times New Roman" w:eastAsia="宋体"/>
      <w:sz w:val="24"/>
    </w:rPr>
  </w:style>
  <w:style w:type="character" w:styleId="1008" w:customStyle="1">
    <w:name w:val="页脚 字符1"/>
    <w:uiPriority w:val="99"/>
    <w:qFormat/>
    <w:rPr>
      <w:rFonts w:ascii="Times New Roman" w:hAnsi="Times New Roman" w:eastAsia="楷体_GB2312"/>
      <w:sz w:val="18"/>
    </w:rPr>
  </w:style>
  <w:style w:type="character" w:styleId="1009" w:customStyle="1">
    <w:name w:val="标题 字符"/>
    <w:uiPriority w:val="99"/>
    <w:qFormat/>
    <w:rPr>
      <w:rFonts w:ascii="等线 Light" w:hAnsi="等线 Light" w:eastAsia="宋体"/>
      <w:b/>
      <w:bCs/>
      <w:sz w:val="32"/>
      <w:szCs w:val="32"/>
    </w:rPr>
  </w:style>
  <w:style w:type="character" w:styleId="1010" w:customStyle="1">
    <w:name w:val="正文文本 字符"/>
    <w:uiPriority w:val="99"/>
    <w:qFormat/>
    <w:rPr>
      <w:rFonts w:ascii="Times New Roman" w:hAnsi="Times New Roman" w:eastAsia="宋体"/>
      <w:sz w:val="24"/>
    </w:rPr>
  </w:style>
  <w:style w:type="character" w:styleId="1011" w:customStyle="1">
    <w:name w:val="正文文本缩进 Char"/>
    <w:uiPriority w:val="99"/>
    <w:rPr>
      <w:sz w:val="21"/>
      <w:szCs w:val="22"/>
    </w:rPr>
  </w:style>
  <w:style w:type="character" w:styleId="1012" w:customStyle="1">
    <w:name w:val="副标题 字符"/>
    <w:uiPriority w:val="99"/>
    <w:qFormat/>
    <w:rPr>
      <w:rFonts w:ascii="Calibri" w:hAnsi="Calibri" w:eastAsia="宋体"/>
      <w:bCs/>
      <w:sz w:val="21"/>
      <w:szCs w:val="32"/>
    </w:rPr>
  </w:style>
  <w:style w:type="character" w:styleId="1013" w:customStyle="1">
    <w:name w:val="日期 字符"/>
    <w:uiPriority w:val="99"/>
    <w:rPr>
      <w:rFonts w:ascii="宋体" w:hAnsi="宋体" w:eastAsia="楷体_GB2312"/>
      <w:sz w:val="24"/>
    </w:rPr>
  </w:style>
  <w:style w:type="character" w:styleId="1014" w:customStyle="1">
    <w:name w:val="正文文本 2 Char"/>
    <w:uiPriority w:val="99"/>
    <w:semiHidden/>
    <w:rPr>
      <w:sz w:val="21"/>
      <w:szCs w:val="22"/>
    </w:rPr>
  </w:style>
  <w:style w:type="character" w:styleId="1015" w:customStyle="1">
    <w:name w:val="正文文本 3 Char"/>
    <w:uiPriority w:val="99"/>
    <w:semiHidden/>
    <w:rPr>
      <w:sz w:val="16"/>
      <w:szCs w:val="16"/>
    </w:rPr>
  </w:style>
  <w:style w:type="character" w:styleId="1016" w:customStyle="1">
    <w:name w:val="正文文本缩进 2 Char"/>
    <w:uiPriority w:val="99"/>
    <w:semiHidden/>
    <w:rPr>
      <w:sz w:val="21"/>
      <w:szCs w:val="22"/>
    </w:rPr>
  </w:style>
  <w:style w:type="character" w:styleId="1017" w:customStyle="1">
    <w:name w:val="正文文本缩进 3 Char"/>
    <w:uiPriority w:val="99"/>
    <w:semiHidden/>
    <w:rPr>
      <w:sz w:val="16"/>
      <w:szCs w:val="16"/>
    </w:rPr>
  </w:style>
  <w:style w:type="character" w:styleId="1018" w:customStyle="1">
    <w:name w:val="文档结构图 Char"/>
    <w:uiPriority w:val="99"/>
    <w:semiHidden/>
    <w:rPr>
      <w:rFonts w:ascii="宋体"/>
      <w:sz w:val="18"/>
      <w:szCs w:val="18"/>
    </w:rPr>
  </w:style>
  <w:style w:type="character" w:styleId="1019" w:customStyle="1">
    <w:name w:val="批注主题 字符"/>
    <w:uiPriority w:val="99"/>
    <w:rPr>
      <w:rFonts w:ascii="Times New Roman" w:hAnsi="Times New Roman" w:eastAsia="宋体"/>
      <w:b/>
      <w:bCs/>
      <w:sz w:val="24"/>
    </w:rPr>
  </w:style>
  <w:style w:type="paragraph" w:styleId="1020">
    <w:name w:val="Revision"/>
    <w:uiPriority w:val="99"/>
    <w:semiHidden/>
    <w:qFormat/>
    <w:rPr>
      <w:rFonts w:ascii="Times New Roman" w:hAnsi="Times New Roman"/>
      <w:sz w:val="24"/>
    </w:rPr>
  </w:style>
  <w:style w:type="paragraph" w:styleId="1021" w:customStyle="1">
    <w:name w:val="目录 31"/>
    <w:basedOn w:val="703"/>
    <w:next w:val="703"/>
    <w:uiPriority w:val="99"/>
    <w:qFormat/>
    <w:pPr>
      <w:ind w:left="400"/>
      <w:jc w:val="left"/>
      <w:widowControl/>
    </w:pPr>
    <w:rPr>
      <w:rFonts w:ascii="Times New Roman" w:hAnsi="Times New Roman"/>
      <w:sz w:val="24"/>
      <w:szCs w:val="20"/>
    </w:rPr>
  </w:style>
  <w:style w:type="paragraph" w:styleId="1022" w:customStyle="1">
    <w:name w:val="目录 11"/>
    <w:basedOn w:val="703"/>
    <w:next w:val="703"/>
    <w:qFormat/>
    <w:pPr>
      <w:jc w:val="left"/>
      <w:widowControl/>
    </w:pPr>
    <w:rPr>
      <w:rFonts w:ascii="Times New Roman" w:hAnsi="Times New Roman" w:eastAsia="楷体_GB2312"/>
      <w:sz w:val="24"/>
      <w:szCs w:val="20"/>
    </w:rPr>
  </w:style>
  <w:style w:type="paragraph" w:styleId="1023" w:customStyle="1">
    <w:name w:val="Char Char Char Char Char Char Char Char Char Char"/>
    <w:basedOn w:val="703"/>
    <w:uiPriority w:val="99"/>
    <w:qFormat/>
    <w:pPr>
      <w:numPr>
        <w:numId w:val="1"/>
      </w:numPr>
      <w:tabs>
        <w:tab w:val="left" w:pos="360" w:leader="none"/>
      </w:tabs>
    </w:pPr>
    <w:rPr>
      <w:rFonts w:ascii="Times New Roman" w:hAnsi="Times New Roman"/>
      <w:sz w:val="24"/>
      <w:szCs w:val="24"/>
    </w:rPr>
  </w:style>
  <w:style w:type="paragraph" w:styleId="1024" w:customStyle="1">
    <w:name w:val="p1"/>
    <w:basedOn w:val="703"/>
    <w:uiPriority w:val="99"/>
    <w:qFormat/>
    <w:pPr>
      <w:jc w:val="left"/>
      <w:spacing w:before="100" w:beforeAutospacing="1" w:after="100" w:afterAutospacing="1"/>
      <w:widowControl/>
    </w:pPr>
    <w:rPr>
      <w:rFonts w:ascii="宋体" w:hAnsi="宋体" w:cs="宋体"/>
      <w:sz w:val="24"/>
      <w:szCs w:val="24"/>
    </w:rPr>
  </w:style>
  <w:style w:type="paragraph" w:styleId="1025" w:customStyle="1">
    <w:name w:val="xl31"/>
    <w:basedOn w:val="703"/>
    <w:uiPriority w:val="99"/>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026" w:customStyle="1">
    <w:name w:val="Char Char Char Char Char Char"/>
    <w:basedOn w:val="771"/>
    <w:uiPriority w:val="99"/>
    <w:qFormat/>
    <w:pPr>
      <w:jc w:val="both"/>
      <w:spacing w:line="360" w:lineRule="auto"/>
      <w:widowControl w:val="off"/>
    </w:pPr>
    <w:rPr>
      <w:rFonts w:ascii="Tahoma" w:hAnsi="Tahoma"/>
    </w:rPr>
  </w:style>
  <w:style w:type="paragraph" w:styleId="1027" w:customStyle="1">
    <w:name w:val="font5"/>
    <w:basedOn w:val="703"/>
    <w:qFormat/>
    <w:pPr>
      <w:jc w:val="left"/>
      <w:spacing w:before="100" w:beforeAutospacing="1" w:after="100" w:afterAutospacing="1"/>
      <w:widowControl/>
    </w:pPr>
    <w:rPr>
      <w:rFonts w:ascii="宋体" w:hAnsi="宋体"/>
      <w:sz w:val="18"/>
      <w:szCs w:val="20"/>
    </w:rPr>
  </w:style>
  <w:style w:type="paragraph" w:styleId="1028" w:customStyle="1">
    <w:name w:val="Char Char1"/>
    <w:basedOn w:val="703"/>
    <w:uiPriority w:val="99"/>
    <w:qFormat/>
    <w:pPr>
      <w:jc w:val="left"/>
      <w:spacing w:after="160" w:line="240" w:lineRule="exact"/>
      <w:widowControl/>
    </w:pPr>
    <w:rPr>
      <w:rFonts w:ascii="Verdana" w:hAnsi="Verdana"/>
      <w:sz w:val="20"/>
      <w:szCs w:val="20"/>
      <w:lang w:eastAsia="en-US"/>
    </w:rPr>
  </w:style>
  <w:style w:type="paragraph" w:styleId="1029" w:customStyle="1">
    <w:name w:val="1"/>
    <w:basedOn w:val="703"/>
    <w:uiPriority w:val="99"/>
    <w:qFormat/>
    <w:pPr>
      <w:ind w:left="200" w:firstLine="150"/>
      <w:tabs>
        <w:tab w:val="left" w:pos="425" w:leader="none"/>
      </w:tabs>
    </w:pPr>
    <w:rPr>
      <w:rFonts w:ascii="Times New Roman" w:hAnsi="Times New Roman"/>
      <w:szCs w:val="20"/>
    </w:rPr>
  </w:style>
  <w:style w:type="paragraph" w:styleId="1030" w:customStyle="1">
    <w:name w:val="Char1 Char Char Char"/>
    <w:basedOn w:val="703"/>
    <w:uiPriority w:val="99"/>
    <w:qFormat/>
    <w:rPr>
      <w:rFonts w:ascii="Times New Roman" w:hAnsi="Times New Roman"/>
      <w:szCs w:val="24"/>
    </w:rPr>
  </w:style>
  <w:style w:type="paragraph" w:styleId="1031" w:customStyle="1">
    <w:name w:val="NRSection"/>
    <w:basedOn w:val="703"/>
    <w:uiPriority w:val="99"/>
    <w:qFormat/>
    <w:pPr>
      <w:jc w:val="left"/>
      <w:widowControl/>
      <w:outlineLvl w:val="4"/>
    </w:pPr>
    <w:rPr>
      <w:rFonts w:ascii="Times New Roman" w:hAnsi="Times New Roman"/>
      <w:b/>
      <w:sz w:val="24"/>
      <w:szCs w:val="20"/>
    </w:rPr>
  </w:style>
  <w:style w:type="paragraph" w:styleId="1032" w:customStyle="1">
    <w:name w:val="默认段落字体 Para Char Char Char Char Char Char Char Char Char1 Char Char Char Char"/>
    <w:basedOn w:val="703"/>
    <w:uiPriority w:val="99"/>
    <w:qFormat/>
    <w:rPr>
      <w:rFonts w:ascii="Tahoma" w:hAnsi="Tahoma"/>
      <w:sz w:val="24"/>
      <w:szCs w:val="20"/>
    </w:rPr>
  </w:style>
  <w:style w:type="paragraph" w:styleId="1033" w:customStyle="1">
    <w:name w:val="_Style 12"/>
    <w:basedOn w:val="771"/>
    <w:uiPriority w:val="99"/>
    <w:qFormat/>
    <w:pPr>
      <w:jc w:val="both"/>
      <w:spacing w:line="360" w:lineRule="auto"/>
      <w:widowControl w:val="off"/>
    </w:pPr>
    <w:rPr>
      <w:sz w:val="21"/>
      <w:szCs w:val="24"/>
    </w:rPr>
  </w:style>
  <w:style w:type="paragraph" w:styleId="1034" w:customStyle="1">
    <w:name w:val="my正文"/>
    <w:basedOn w:val="703"/>
    <w:uiPriority w:val="99"/>
    <w:qFormat/>
    <w:pPr>
      <w:ind w:firstLine="200"/>
      <w:spacing w:line="360" w:lineRule="auto"/>
    </w:pPr>
    <w:rPr>
      <w:rFonts w:ascii="Times New Roman" w:hAnsi="Times New Roman"/>
      <w:sz w:val="24"/>
      <w:szCs w:val="24"/>
    </w:rPr>
  </w:style>
  <w:style w:type="paragraph" w:styleId="1035" w:customStyle="1">
    <w:name w:val="xl35"/>
    <w:basedOn w:val="703"/>
    <w:uiPriority w:val="99"/>
    <w:qFormat/>
    <w:pPr>
      <w:jc w:val="right"/>
      <w:spacing w:before="100" w:beforeAutospacing="1" w:after="100" w:afterAutospacing="1"/>
      <w:widowControl/>
    </w:pPr>
    <w:rPr>
      <w:rFonts w:ascii="宋体" w:hAnsi="宋体"/>
      <w:sz w:val="18"/>
      <w:szCs w:val="20"/>
    </w:rPr>
  </w:style>
  <w:style w:type="paragraph" w:styleId="1036" w:customStyle="1">
    <w:name w:val="彩色列表 - 着色 11"/>
    <w:basedOn w:val="703"/>
    <w:uiPriority w:val="34"/>
    <w:qFormat/>
    <w:pPr>
      <w:ind w:firstLine="200"/>
    </w:pPr>
  </w:style>
  <w:style w:type="paragraph" w:styleId="1037" w:customStyle="1">
    <w:name w:val="Char"/>
    <w:basedOn w:val="703"/>
    <w:uiPriority w:val="99"/>
    <w:qFormat/>
    <w:pPr>
      <w:tabs>
        <w:tab w:val="left" w:pos="360" w:leader="none"/>
      </w:tabs>
    </w:pPr>
    <w:rPr>
      <w:rFonts w:ascii="Times New Roman" w:hAnsi="Times New Roman"/>
      <w:sz w:val="24"/>
      <w:szCs w:val="24"/>
    </w:rPr>
  </w:style>
  <w:style w:type="paragraph" w:styleId="1038" w:customStyle="1">
    <w:name w:val="Char Char Char1 Char Char Char Char"/>
    <w:basedOn w:val="703"/>
    <w:uiPriority w:val="99"/>
    <w:qFormat/>
    <w:pPr>
      <w:jc w:val="left"/>
      <w:spacing w:after="160" w:line="240" w:lineRule="exact"/>
      <w:widowControl/>
    </w:pPr>
    <w:rPr>
      <w:rFonts w:ascii="Times New Roman" w:hAnsi="Times New Roman"/>
      <w:sz w:val="24"/>
      <w:szCs w:val="20"/>
    </w:rPr>
  </w:style>
  <w:style w:type="paragraph" w:styleId="1039" w:customStyle="1">
    <w:name w:val="Char11"/>
    <w:basedOn w:val="703"/>
    <w:uiPriority w:val="99"/>
    <w:qFormat/>
    <w:pPr>
      <w:ind w:left="840" w:hanging="420"/>
      <w:tabs>
        <w:tab w:val="left" w:pos="840" w:leader="none"/>
      </w:tabs>
    </w:pPr>
    <w:rPr>
      <w:rFonts w:ascii="Times New Roman" w:hAnsi="Times New Roman"/>
      <w:sz w:val="24"/>
      <w:szCs w:val="24"/>
    </w:rPr>
  </w:style>
  <w:style w:type="paragraph" w:styleId="1040" w:customStyle="1">
    <w:name w:val="Char1"/>
    <w:basedOn w:val="703"/>
    <w:uiPriority w:val="99"/>
    <w:qFormat/>
    <w:pPr>
      <w:ind w:left="360" w:hanging="360"/>
      <w:tabs>
        <w:tab w:val="left" w:pos="360" w:leader="none"/>
      </w:tabs>
    </w:pPr>
    <w:rPr>
      <w:rFonts w:ascii="Times New Roman" w:hAnsi="Times New Roman"/>
      <w:sz w:val="24"/>
      <w:szCs w:val="20"/>
    </w:rPr>
  </w:style>
  <w:style w:type="paragraph" w:styleId="1041" w:customStyle="1">
    <w:name w:val="Char Char Char Char"/>
    <w:basedOn w:val="771"/>
    <w:uiPriority w:val="99"/>
    <w:qFormat/>
    <w:pPr>
      <w:jc w:val="both"/>
      <w:spacing w:line="360" w:lineRule="auto"/>
      <w:widowControl w:val="off"/>
    </w:pPr>
    <w:rPr>
      <w:rFonts w:ascii="Tahoma" w:hAnsi="Tahoma"/>
      <w:szCs w:val="24"/>
    </w:rPr>
  </w:style>
  <w:style w:type="paragraph" w:styleId="1042" w:customStyle="1">
    <w:name w:val="H-TextFormat"/>
    <w:uiPriority w:val="99"/>
    <w:qFormat/>
    <w:rPr>
      <w:rFonts w:ascii="Arial" w:hAnsi="Arial"/>
      <w:sz w:val="22"/>
      <w:lang w:val="en-GB" w:eastAsia="en-US"/>
    </w:rPr>
  </w:style>
  <w:style w:type="paragraph" w:styleId="1043" w:customStyle="1">
    <w:name w:val="Normal no space after"/>
    <w:basedOn w:val="703"/>
    <w:uiPriority w:val="99"/>
    <w:qFormat/>
    <w:pPr>
      <w:jc w:val="left"/>
      <w:spacing w:line="280" w:lineRule="atLeast"/>
      <w:widowControl/>
      <w:tabs>
        <w:tab w:val="left" w:pos="284" w:leader="none"/>
        <w:tab w:val="left" w:pos="567" w:leader="none"/>
      </w:tabs>
    </w:pPr>
    <w:rPr>
      <w:rFonts w:ascii="Frutiger Roman" w:hAnsi="Frutiger Roman"/>
      <w:sz w:val="20"/>
      <w:szCs w:val="20"/>
      <w:lang w:eastAsia="en-US"/>
    </w:rPr>
  </w:style>
  <w:style w:type="paragraph" w:styleId="1044" w:customStyle="1">
    <w:name w:val="Char Char Char Char Char Char Char Char Char1 Char"/>
    <w:basedOn w:val="771"/>
    <w:uiPriority w:val="99"/>
    <w:qFormat/>
    <w:pPr>
      <w:jc w:val="both"/>
      <w:spacing w:line="360" w:lineRule="auto"/>
      <w:widowControl w:val="off"/>
    </w:pPr>
    <w:rPr>
      <w:rFonts w:eastAsia="楷体_GB2312"/>
      <w:sz w:val="28"/>
    </w:rPr>
  </w:style>
  <w:style w:type="paragraph" w:styleId="1045" w:customStyle="1">
    <w:name w:val="p0"/>
    <w:basedOn w:val="703"/>
    <w:uiPriority w:val="99"/>
    <w:qFormat/>
    <w:pPr>
      <w:widowControl/>
    </w:pPr>
    <w:rPr>
      <w:rFonts w:ascii="Times New Roman" w:hAnsi="Times New Roman"/>
      <w:szCs w:val="21"/>
    </w:rPr>
  </w:style>
  <w:style w:type="paragraph" w:styleId="1046" w:customStyle="1">
    <w:name w:val="图"/>
    <w:basedOn w:val="703"/>
    <w:uiPriority w:val="99"/>
    <w:qFormat/>
    <w:pPr>
      <w:jc w:val="center"/>
      <w:keepNext/>
      <w:spacing w:before="60" w:after="60" w:line="300" w:lineRule="auto"/>
    </w:pPr>
    <w:rPr>
      <w:rFonts w:ascii="Times New Roman" w:hAnsi="Times New Roman"/>
      <w:spacing w:val="20"/>
      <w:sz w:val="24"/>
      <w:szCs w:val="20"/>
    </w:rPr>
  </w:style>
  <w:style w:type="paragraph" w:styleId="1047" w:customStyle="1">
    <w:name w:val="Default"/>
    <w:basedOn w:val="703"/>
    <w:uiPriority w:val="99"/>
    <w:qFormat/>
    <w:pPr>
      <w:jc w:val="left"/>
    </w:pPr>
    <w:rPr>
      <w:rFonts w:ascii="Arial" w:hAnsi="Arial" w:eastAsia="Times New Roman"/>
      <w:sz w:val="24"/>
      <w:szCs w:val="24"/>
    </w:rPr>
  </w:style>
  <w:style w:type="paragraph" w:styleId="1048" w:customStyle="1">
    <w:name w:val="中等深浅网格 21"/>
    <w:uiPriority w:val="1"/>
    <w:qFormat/>
    <w:pPr>
      <w:jc w:val="both"/>
      <w:widowControl w:val="off"/>
    </w:pPr>
    <w:rPr>
      <w:sz w:val="21"/>
      <w:szCs w:val="22"/>
    </w:rPr>
  </w:style>
  <w:style w:type="paragraph" w:styleId="1049" w:customStyle="1">
    <w:name w:val="Table Paragraph"/>
    <w:basedOn w:val="703"/>
    <w:uiPriority w:val="1"/>
    <w:qFormat/>
    <w:pPr>
      <w:jc w:val="left"/>
    </w:pPr>
    <w:rPr>
      <w:rFonts w:ascii="等线" w:hAnsi="等线" w:eastAsia="等线"/>
      <w:sz w:val="22"/>
      <w:lang w:eastAsia="en-US"/>
    </w:rPr>
  </w:style>
  <w:style w:type="paragraph" w:styleId="1050" w:customStyle="1">
    <w:name w:val="_Style 1"/>
    <w:basedOn w:val="703"/>
    <w:uiPriority w:val="34"/>
    <w:qFormat/>
    <w:pPr>
      <w:ind w:firstLine="200"/>
    </w:pPr>
    <w:rPr>
      <w:szCs w:val="24"/>
    </w:rPr>
  </w:style>
  <w:style w:type="character" w:styleId="1051" w:customStyle="1">
    <w:name w:val="列出段落 Char"/>
    <w:link w:val="1052"/>
    <w:uiPriority w:val="34"/>
    <w:qFormat/>
    <w:rPr>
      <w:rFonts w:cs="Calibri"/>
    </w:rPr>
  </w:style>
  <w:style w:type="paragraph" w:styleId="1052" w:customStyle="1">
    <w:name w:val="列出段落1"/>
    <w:basedOn w:val="703"/>
    <w:link w:val="1051"/>
    <w:uiPriority w:val="34"/>
    <w:qFormat/>
    <w:pPr>
      <w:ind w:firstLine="200"/>
    </w:pPr>
    <w:rPr>
      <w:rFonts w:cs="Calibri"/>
      <w:sz w:val="20"/>
      <w:szCs w:val="20"/>
    </w:rPr>
  </w:style>
  <w:style w:type="character" w:styleId="1053" w:customStyle="1">
    <w:name w:val="0段落文字 Char"/>
    <w:link w:val="1054"/>
    <w:qFormat/>
    <w:rPr>
      <w:sz w:val="24"/>
      <w:szCs w:val="21"/>
    </w:rPr>
  </w:style>
  <w:style w:type="paragraph" w:styleId="1054" w:customStyle="1">
    <w:name w:val="0段落文字"/>
    <w:basedOn w:val="703"/>
    <w:link w:val="1053"/>
    <w:qFormat/>
    <w:pPr>
      <w:ind w:firstLine="200"/>
      <w:spacing w:line="360" w:lineRule="auto"/>
    </w:pPr>
    <w:rPr>
      <w:sz w:val="24"/>
      <w:szCs w:val="21"/>
    </w:rPr>
  </w:style>
  <w:style w:type="character" w:styleId="1055" w:customStyle="1">
    <w:name w:val="一级标题 Char"/>
    <w:link w:val="1056"/>
    <w:qFormat/>
    <w:rPr>
      <w:rFonts w:ascii="微软雅黑" w:hAnsi="微软雅黑" w:eastAsia="微软雅黑"/>
      <w:b/>
      <w:sz w:val="28"/>
      <w:szCs w:val="28"/>
    </w:rPr>
  </w:style>
  <w:style w:type="paragraph" w:styleId="1056" w:customStyle="1">
    <w:name w:val="一级标题"/>
    <w:basedOn w:val="703"/>
    <w:link w:val="1055"/>
    <w:qFormat/>
    <w:pPr>
      <w:spacing w:after="240" w:line="360" w:lineRule="auto"/>
    </w:pPr>
    <w:rPr>
      <w:rFonts w:ascii="微软雅黑" w:hAnsi="微软雅黑" w:eastAsia="微软雅黑"/>
      <w:b/>
      <w:sz w:val="28"/>
      <w:szCs w:val="28"/>
    </w:rPr>
  </w:style>
  <w:style w:type="paragraph" w:styleId="1057" w:customStyle="1">
    <w:name w:val="纯文本4"/>
    <w:basedOn w:val="703"/>
    <w:qFormat/>
    <w:rPr>
      <w:rFonts w:ascii="宋体" w:hAnsi="Courier New" w:eastAsia="楷体_GB2312"/>
      <w:sz w:val="28"/>
      <w:szCs w:val="20"/>
    </w:rPr>
  </w:style>
  <w:style w:type="paragraph" w:styleId="1058" w:customStyle="1">
    <w:name w:val="纯文本3"/>
    <w:basedOn w:val="703"/>
    <w:uiPriority w:val="99"/>
    <w:qFormat/>
    <w:rPr>
      <w:rFonts w:ascii="宋体" w:hAnsi="Courier New" w:eastAsia="楷体_GB2312"/>
      <w:sz w:val="26"/>
      <w:szCs w:val="20"/>
    </w:rPr>
  </w:style>
  <w:style w:type="paragraph" w:styleId="1059" w:customStyle="1">
    <w:name w:val="msolistparagraph"/>
    <w:basedOn w:val="703"/>
    <w:uiPriority w:val="99"/>
    <w:qFormat/>
    <w:pPr>
      <w:ind w:firstLine="200"/>
    </w:pPr>
  </w:style>
  <w:style w:type="paragraph" w:styleId="1060" w:customStyle="1">
    <w:name w:val="列出段落111"/>
    <w:basedOn w:val="703"/>
    <w:uiPriority w:val="34"/>
    <w:qFormat/>
    <w:pPr>
      <w:ind w:firstLine="200"/>
      <w:jc w:val="left"/>
      <w:widowControl/>
    </w:pPr>
    <w:rPr>
      <w:rFonts w:ascii="Times New Roman" w:hAnsi="Times New Roman"/>
      <w:sz w:val="20"/>
      <w:szCs w:val="20"/>
    </w:rPr>
  </w:style>
  <w:style w:type="paragraph" w:styleId="1061" w:customStyle="1">
    <w:name w:val="列出段落3"/>
    <w:basedOn w:val="703"/>
    <w:uiPriority w:val="99"/>
    <w:qFormat/>
    <w:pPr>
      <w:ind w:firstLine="200"/>
    </w:pPr>
    <w:rPr>
      <w:szCs w:val="24"/>
    </w:rPr>
  </w:style>
  <w:style w:type="paragraph" w:styleId="1062" w:customStyle="1">
    <w:name w:val="p25"/>
    <w:basedOn w:val="703"/>
    <w:uiPriority w:val="99"/>
    <w:qFormat/>
    <w:pPr>
      <w:jc w:val="left"/>
      <w:widowControl/>
    </w:pPr>
    <w:rPr>
      <w:rFonts w:ascii="宋体" w:hAnsi="宋体" w:cs="宋体"/>
      <w:sz w:val="26"/>
      <w:szCs w:val="26"/>
    </w:rPr>
  </w:style>
  <w:style w:type="paragraph" w:styleId="1063" w:customStyle="1">
    <w:name w:val="标题 （小）"/>
    <w:basedOn w:val="737"/>
    <w:uiPriority w:val="99"/>
    <w:qFormat/>
    <w:pPr>
      <w:jc w:val="center"/>
      <w:spacing w:before="0" w:after="0" w:line="480" w:lineRule="auto"/>
    </w:pPr>
    <w:rPr>
      <w:rFonts w:ascii="华文新魏" w:hAnsi="Arial" w:eastAsia="华文新魏" w:cs="Arial"/>
      <w:b/>
      <w:bCs/>
      <w:sz w:val="32"/>
      <w:szCs w:val="44"/>
      <w:lang w:eastAsia="zh-CN"/>
    </w:rPr>
  </w:style>
  <w:style w:type="paragraph" w:styleId="1064" w:customStyle="1">
    <w:name w:val="表格文本"/>
    <w:basedOn w:val="703"/>
    <w:uiPriority w:val="99"/>
    <w:qFormat/>
    <w:pPr>
      <w:spacing w:line="288" w:lineRule="auto"/>
    </w:pPr>
    <w:rPr>
      <w:rFonts w:ascii="Times New Roman" w:hAnsi="Times New Roman"/>
      <w:szCs w:val="20"/>
    </w:rPr>
  </w:style>
  <w:style w:type="paragraph" w:styleId="1065" w:customStyle="1">
    <w:name w:val="正文 A"/>
    <w:basedOn w:val="703"/>
    <w:uiPriority w:val="99"/>
    <w:qFormat/>
    <w:pPr>
      <w:jc w:val="left"/>
      <w:widowControl/>
    </w:pPr>
    <w:rPr>
      <w:rFonts w:eastAsia="Calibri"/>
      <w:color w:val="000000"/>
      <w:sz w:val="24"/>
      <w:szCs w:val="24"/>
    </w:rPr>
  </w:style>
  <w:style w:type="paragraph" w:styleId="1066" w:customStyle="1">
    <w:name w:val="纯文本5"/>
    <w:basedOn w:val="703"/>
    <w:uiPriority w:val="99"/>
    <w:qFormat/>
    <w:rPr>
      <w:rFonts w:ascii="宋体" w:hAnsi="Courier New" w:eastAsia="楷体_GB2312"/>
      <w:sz w:val="26"/>
      <w:szCs w:val="24"/>
    </w:rPr>
  </w:style>
  <w:style w:type="character" w:styleId="1067" w:customStyle="1">
    <w:name w:val="正文文本首行缩进 2 字符"/>
    <w:link w:val="1068"/>
    <w:uiPriority w:val="99"/>
    <w:qFormat/>
    <w:rPr>
      <w:sz w:val="21"/>
      <w:szCs w:val="24"/>
    </w:rPr>
  </w:style>
  <w:style w:type="paragraph" w:styleId="1068" w:customStyle="1">
    <w:name w:val="正文文本首行缩进 21"/>
    <w:basedOn w:val="781"/>
    <w:link w:val="1067"/>
    <w:uiPriority w:val="99"/>
    <w:qFormat/>
    <w:pPr>
      <w:ind w:left="200" w:firstLine="200"/>
      <w:jc w:val="both"/>
      <w:spacing w:after="120" w:line="240" w:lineRule="auto"/>
      <w:widowControl w:val="off"/>
    </w:pPr>
    <w:rPr>
      <w:rFonts w:ascii="Calibri" w:hAnsi="Calibri"/>
      <w:sz w:val="21"/>
      <w:szCs w:val="24"/>
    </w:rPr>
  </w:style>
  <w:style w:type="paragraph" w:styleId="1069" w:customStyle="1">
    <w:name w:val="彩色底纹 - 着色 11"/>
    <w:uiPriority w:val="99"/>
    <w:qFormat/>
    <w:rPr>
      <w:rFonts w:ascii="Times New Roman" w:hAnsi="Times New Roman"/>
      <w:sz w:val="21"/>
      <w:szCs w:val="24"/>
    </w:rPr>
  </w:style>
  <w:style w:type="paragraph" w:styleId="1070" w:customStyle="1">
    <w:name w:val="标题一级"/>
    <w:basedOn w:val="703"/>
    <w:uiPriority w:val="99"/>
    <w:qFormat/>
    <w:pPr>
      <w:ind w:left="422"/>
    </w:pPr>
    <w:rPr>
      <w:rFonts w:ascii="宋体" w:hAnsi="宋体"/>
      <w:b/>
      <w:szCs w:val="21"/>
    </w:rPr>
  </w:style>
  <w:style w:type="paragraph" w:styleId="1071" w:customStyle="1">
    <w:name w:val="标题二级"/>
    <w:basedOn w:val="703"/>
    <w:uiPriority w:val="99"/>
    <w:qFormat/>
    <w:rPr>
      <w:rFonts w:ascii="宋体" w:hAnsi="宋体"/>
      <w:szCs w:val="21"/>
    </w:rPr>
  </w:style>
  <w:style w:type="paragraph" w:styleId="1072" w:customStyle="1">
    <w:name w:val="标题三级"/>
    <w:basedOn w:val="1071"/>
    <w:uiPriority w:val="99"/>
    <w:qFormat/>
    <w:pPr>
      <w:numPr>
        <w:numId w:val="2"/>
      </w:numPr>
      <w:tabs>
        <w:tab w:val="left" w:pos="1701" w:leader="none"/>
      </w:tabs>
    </w:pPr>
  </w:style>
  <w:style w:type="paragraph" w:styleId="1073" w:customStyle="1">
    <w:name w:val="正文_2"/>
    <w:uiPriority w:val="99"/>
    <w:qFormat/>
    <w:pPr>
      <w:jc w:val="both"/>
      <w:spacing w:line="360" w:lineRule="auto"/>
      <w:widowControl w:val="off"/>
    </w:pPr>
    <w:rPr>
      <w:sz w:val="24"/>
      <w:szCs w:val="22"/>
    </w:rPr>
  </w:style>
  <w:style w:type="character" w:styleId="1074" w:customStyle="1">
    <w:name w:val="项编一级 Char"/>
    <w:link w:val="1075"/>
    <w:rPr>
      <w:rFonts w:ascii="宋体" w:hAnsi="宋体"/>
      <w:b/>
      <w:sz w:val="24"/>
      <w:szCs w:val="21"/>
    </w:rPr>
  </w:style>
  <w:style w:type="paragraph" w:styleId="1075" w:customStyle="1">
    <w:name w:val="项编一级"/>
    <w:basedOn w:val="703"/>
    <w:link w:val="1074"/>
    <w:qFormat/>
    <w:pPr>
      <w:contextualSpacing/>
      <w:spacing w:line="360" w:lineRule="auto"/>
    </w:pPr>
    <w:rPr>
      <w:rFonts w:ascii="宋体" w:hAnsi="宋体"/>
      <w:b/>
      <w:sz w:val="24"/>
      <w:szCs w:val="21"/>
    </w:rPr>
  </w:style>
  <w:style w:type="paragraph" w:styleId="1076" w:customStyle="1">
    <w:name w:val="_标题1"/>
    <w:basedOn w:val="703"/>
    <w:next w:val="703"/>
    <w:uiPriority w:val="99"/>
    <w:qFormat/>
    <w:pPr>
      <w:numPr>
        <w:numId w:val="3"/>
      </w:numPr>
      <w:jc w:val="left"/>
      <w:keepNext/>
      <w:pageBreakBefore/>
      <w:spacing w:line="360" w:lineRule="auto"/>
      <w:outlineLvl w:val="0"/>
    </w:pPr>
    <w:rPr>
      <w:b/>
      <w:sz w:val="36"/>
      <w:szCs w:val="21"/>
    </w:rPr>
  </w:style>
  <w:style w:type="paragraph" w:styleId="1077" w:customStyle="1">
    <w:name w:val="_标题2"/>
    <w:basedOn w:val="703"/>
    <w:next w:val="703"/>
    <w:uiPriority w:val="99"/>
    <w:qFormat/>
    <w:pPr>
      <w:numPr>
        <w:ilvl w:val="1"/>
        <w:numId w:val="3"/>
      </w:numPr>
      <w:jc w:val="left"/>
      <w:keepNext/>
      <w:spacing w:line="360" w:lineRule="auto"/>
      <w:outlineLvl w:val="1"/>
    </w:pPr>
    <w:rPr>
      <w:b/>
      <w:sz w:val="28"/>
      <w:szCs w:val="21"/>
    </w:rPr>
  </w:style>
  <w:style w:type="paragraph" w:styleId="1078" w:customStyle="1">
    <w:name w:val="_标题5"/>
    <w:basedOn w:val="703"/>
    <w:next w:val="703"/>
    <w:uiPriority w:val="99"/>
    <w:qFormat/>
    <w:pPr>
      <w:numPr>
        <w:ilvl w:val="4"/>
        <w:numId w:val="3"/>
      </w:numPr>
      <w:jc w:val="left"/>
      <w:keepNext/>
      <w:spacing w:line="360" w:lineRule="auto"/>
      <w:widowControl/>
      <w:outlineLvl w:val="4"/>
    </w:pPr>
    <w:rPr>
      <w:b/>
      <w:sz w:val="24"/>
      <w:szCs w:val="21"/>
    </w:rPr>
  </w:style>
  <w:style w:type="paragraph" w:styleId="1079" w:customStyle="1">
    <w:name w:val="_标题6"/>
    <w:basedOn w:val="703"/>
    <w:next w:val="703"/>
    <w:uiPriority w:val="99"/>
    <w:qFormat/>
    <w:pPr>
      <w:numPr>
        <w:ilvl w:val="5"/>
        <w:numId w:val="3"/>
      </w:numPr>
      <w:jc w:val="left"/>
      <w:spacing w:line="360" w:lineRule="auto"/>
      <w:widowControl/>
      <w:outlineLvl w:val="5"/>
    </w:pPr>
    <w:rPr>
      <w:b/>
      <w:sz w:val="28"/>
      <w:szCs w:val="21"/>
    </w:rPr>
  </w:style>
  <w:style w:type="paragraph" w:styleId="1080" w:customStyle="1">
    <w:name w:val="_标题7"/>
    <w:basedOn w:val="703"/>
    <w:next w:val="703"/>
    <w:uiPriority w:val="99"/>
    <w:qFormat/>
    <w:pPr>
      <w:numPr>
        <w:ilvl w:val="6"/>
        <w:numId w:val="3"/>
      </w:numPr>
      <w:jc w:val="left"/>
      <w:spacing w:line="360" w:lineRule="auto"/>
      <w:widowControl/>
      <w:outlineLvl w:val="6"/>
    </w:pPr>
    <w:rPr>
      <w:b/>
      <w:sz w:val="24"/>
      <w:szCs w:val="21"/>
    </w:rPr>
  </w:style>
  <w:style w:type="paragraph" w:styleId="1081" w:customStyle="1">
    <w:name w:val="_标题8"/>
    <w:basedOn w:val="703"/>
    <w:next w:val="703"/>
    <w:uiPriority w:val="99"/>
    <w:qFormat/>
    <w:pPr>
      <w:numPr>
        <w:ilvl w:val="7"/>
        <w:numId w:val="3"/>
      </w:numPr>
      <w:jc w:val="left"/>
      <w:spacing w:line="360" w:lineRule="auto"/>
      <w:widowControl/>
      <w:outlineLvl w:val="7"/>
    </w:pPr>
    <w:rPr>
      <w:b/>
      <w:sz w:val="24"/>
      <w:szCs w:val="21"/>
    </w:rPr>
  </w:style>
  <w:style w:type="paragraph" w:styleId="1082" w:customStyle="1">
    <w:name w:val="_标题9"/>
    <w:basedOn w:val="703"/>
    <w:next w:val="703"/>
    <w:uiPriority w:val="99"/>
    <w:qFormat/>
    <w:pPr>
      <w:numPr>
        <w:ilvl w:val="8"/>
        <w:numId w:val="3"/>
      </w:numPr>
      <w:jc w:val="left"/>
      <w:spacing w:line="360" w:lineRule="auto"/>
      <w:widowControl/>
      <w:outlineLvl w:val="8"/>
    </w:pPr>
    <w:rPr>
      <w:sz w:val="24"/>
      <w:szCs w:val="21"/>
    </w:rPr>
  </w:style>
  <w:style w:type="character" w:styleId="1083" w:customStyle="1">
    <w:name w:val="方案正文 Char"/>
    <w:link w:val="1084"/>
    <w:rPr>
      <w:rFonts w:ascii="华文细黑" w:hAnsi="华文细黑" w:eastAsia="华文细黑"/>
      <w:sz w:val="24"/>
      <w:szCs w:val="24"/>
    </w:rPr>
  </w:style>
  <w:style w:type="paragraph" w:styleId="1084" w:customStyle="1">
    <w:name w:val="方案正文"/>
    <w:basedOn w:val="703"/>
    <w:link w:val="1083"/>
    <w:qFormat/>
    <w:pPr>
      <w:ind w:firstLine="177"/>
      <w:spacing w:before="120" w:line="360" w:lineRule="auto"/>
    </w:pPr>
    <w:rPr>
      <w:rFonts w:ascii="华文细黑" w:hAnsi="华文细黑" w:eastAsia="华文细黑"/>
      <w:sz w:val="24"/>
      <w:szCs w:val="24"/>
    </w:rPr>
  </w:style>
  <w:style w:type="paragraph" w:styleId="1085" w:customStyle="1">
    <w:name w:val="纯文本6"/>
    <w:basedOn w:val="703"/>
    <w:qFormat/>
    <w:rPr>
      <w:rFonts w:ascii="宋体" w:hAnsi="Courier New" w:eastAsia="楷体_GB2312"/>
      <w:sz w:val="28"/>
      <w:szCs w:val="20"/>
    </w:rPr>
  </w:style>
  <w:style w:type="paragraph" w:styleId="1086" w:customStyle="1">
    <w:name w:val="纯文本31"/>
    <w:basedOn w:val="703"/>
    <w:uiPriority w:val="99"/>
    <w:qFormat/>
    <w:pPr>
      <w:jc w:val="left"/>
      <w:widowControl/>
    </w:pPr>
    <w:rPr>
      <w:rFonts w:ascii="宋体" w:hAnsi="Courier New" w:eastAsia="楷体_GB2312"/>
      <w:sz w:val="26"/>
      <w:szCs w:val="20"/>
    </w:rPr>
  </w:style>
  <w:style w:type="paragraph" w:styleId="1087" w:customStyle="1">
    <w:name w:val="纯文本7"/>
    <w:basedOn w:val="703"/>
    <w:uiPriority w:val="99"/>
    <w:qFormat/>
    <w:pPr>
      <w:jc w:val="left"/>
      <w:widowControl/>
    </w:pPr>
    <w:rPr>
      <w:rFonts w:ascii="宋体" w:hAnsi="Courier New" w:eastAsia="楷体_GB2312"/>
      <w:sz w:val="26"/>
      <w:szCs w:val="20"/>
    </w:rPr>
  </w:style>
  <w:style w:type="paragraph" w:styleId="1088" w:customStyle="1">
    <w:name w:val="纯文本8"/>
    <w:basedOn w:val="703"/>
    <w:uiPriority w:val="99"/>
    <w:qFormat/>
    <w:rPr>
      <w:rFonts w:ascii="宋体" w:hAnsi="Courier New" w:eastAsia="楷体_GB2312"/>
      <w:sz w:val="26"/>
      <w:szCs w:val="20"/>
    </w:rPr>
  </w:style>
  <w:style w:type="paragraph" w:styleId="1089" w:customStyle="1">
    <w:name w:val="纯文本9"/>
    <w:basedOn w:val="703"/>
    <w:uiPriority w:val="99"/>
    <w:qFormat/>
    <w:pPr>
      <w:jc w:val="left"/>
      <w:widowControl/>
    </w:pPr>
    <w:rPr>
      <w:rFonts w:ascii="宋体" w:hAnsi="Courier New" w:eastAsia="楷体_GB2312"/>
      <w:sz w:val="26"/>
      <w:szCs w:val="20"/>
    </w:rPr>
  </w:style>
  <w:style w:type="paragraph" w:styleId="1090" w:customStyle="1">
    <w:name w:val="纯文本10"/>
    <w:basedOn w:val="703"/>
    <w:uiPriority w:val="99"/>
    <w:qFormat/>
    <w:pPr>
      <w:jc w:val="left"/>
      <w:widowControl/>
    </w:pPr>
    <w:rPr>
      <w:rFonts w:ascii="宋体" w:hAnsi="Courier New" w:eastAsia="楷体_GB2312"/>
      <w:sz w:val="26"/>
      <w:szCs w:val="20"/>
    </w:rPr>
  </w:style>
  <w:style w:type="paragraph" w:styleId="1091" w:customStyle="1">
    <w:name w:val="Num Bullet 1"/>
    <w:basedOn w:val="703"/>
    <w:next w:val="735"/>
    <w:uiPriority w:val="34"/>
    <w:qFormat/>
    <w:pPr>
      <w:ind w:firstLine="200"/>
      <w:spacing w:line="360" w:lineRule="auto"/>
    </w:pPr>
    <w:rPr>
      <w:rFonts w:ascii="Times New Roman" w:hAnsi="Times New Roman" w:eastAsia="仿宋_GB2312"/>
      <w:sz w:val="24"/>
      <w:szCs w:val="20"/>
    </w:rPr>
  </w:style>
  <w:style w:type="paragraph" w:styleId="1092" w:customStyle="1">
    <w:name w:val="纯文本12"/>
    <w:basedOn w:val="703"/>
    <w:uiPriority w:val="99"/>
    <w:qFormat/>
    <w:rPr>
      <w:rFonts w:ascii="宋体" w:hAnsi="Courier New" w:eastAsia="楷体_GB2312"/>
      <w:sz w:val="26"/>
      <w:szCs w:val="24"/>
    </w:rPr>
  </w:style>
  <w:style w:type="paragraph" w:styleId="1093" w:customStyle="1">
    <w:name w:val="正文首行缩进两字符"/>
    <w:basedOn w:val="703"/>
    <w:uiPriority w:val="99"/>
    <w:qFormat/>
    <w:pPr>
      <w:ind w:firstLine="200"/>
      <w:spacing w:line="360" w:lineRule="auto"/>
    </w:pPr>
    <w:rPr>
      <w:rFonts w:ascii="Times New Roman" w:hAnsi="Times New Roman"/>
      <w:szCs w:val="24"/>
    </w:rPr>
  </w:style>
  <w:style w:type="paragraph" w:styleId="1094" w:customStyle="1">
    <w:name w:val="p6"/>
    <w:basedOn w:val="703"/>
    <w:uiPriority w:val="99"/>
    <w:qFormat/>
    <w:pPr>
      <w:jc w:val="left"/>
      <w:spacing w:before="100" w:beforeAutospacing="1" w:after="100" w:afterAutospacing="1"/>
      <w:widowControl/>
    </w:pPr>
    <w:rPr>
      <w:rFonts w:ascii="宋体" w:hAnsi="宋体" w:cs="宋体"/>
      <w:sz w:val="24"/>
      <w:szCs w:val="24"/>
    </w:rPr>
  </w:style>
  <w:style w:type="paragraph" w:styleId="1095" w:customStyle="1">
    <w:name w:val="xl26"/>
    <w:basedOn w:val="703"/>
    <w:uiPriority w:val="99"/>
    <w:qFormat/>
    <w:pP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szCs w:val="21"/>
    </w:rPr>
  </w:style>
  <w:style w:type="paragraph" w:styleId="1096" w:customStyle="1">
    <w:name w:val="p18"/>
    <w:basedOn w:val="703"/>
    <w:uiPriority w:val="99"/>
    <w:qFormat/>
    <w:pPr>
      <w:ind w:firstLine="420"/>
      <w:jc w:val="left"/>
      <w:widowControl/>
    </w:pPr>
    <w:rPr>
      <w:rFonts w:ascii="Times New Roman" w:hAnsi="Times New Roman"/>
      <w:sz w:val="24"/>
      <w:szCs w:val="24"/>
    </w:rPr>
  </w:style>
  <w:style w:type="paragraph" w:styleId="1097" w:customStyle="1">
    <w:name w:val="_Style 3"/>
    <w:basedOn w:val="703"/>
    <w:uiPriority w:val="34"/>
    <w:qFormat/>
    <w:pPr>
      <w:ind w:firstLine="200"/>
    </w:pPr>
    <w:rPr>
      <w:szCs w:val="24"/>
    </w:rPr>
  </w:style>
  <w:style w:type="paragraph" w:styleId="1098" w:customStyle="1">
    <w:name w:val="列出段落2"/>
    <w:basedOn w:val="703"/>
    <w:uiPriority w:val="99"/>
    <w:qFormat/>
    <w:pPr>
      <w:ind w:firstLine="200"/>
    </w:pPr>
  </w:style>
  <w:style w:type="paragraph" w:styleId="1099" w:customStyle="1">
    <w:name w:val="文档正文"/>
    <w:basedOn w:val="703"/>
    <w:uiPriority w:val="99"/>
    <w:qFormat/>
    <w:pPr>
      <w:ind w:firstLine="567"/>
      <w:spacing w:line="480" w:lineRule="atLeast"/>
    </w:pPr>
    <w:rPr>
      <w:rFonts w:ascii="仿宋_GB2312" w:hAnsi="Times New Roman" w:eastAsia="仿宋_GB2312"/>
      <w:sz w:val="28"/>
      <w:szCs w:val="20"/>
    </w:rPr>
  </w:style>
  <w:style w:type="character" w:styleId="1100" w:customStyle="1">
    <w:name w:val="_正文 Char"/>
    <w:link w:val="1101"/>
    <w:rPr>
      <w:sz w:val="21"/>
      <w:szCs w:val="22"/>
    </w:rPr>
  </w:style>
  <w:style w:type="paragraph" w:styleId="1101" w:customStyle="1">
    <w:name w:val="_正文"/>
    <w:basedOn w:val="703"/>
    <w:link w:val="1100"/>
    <w:qFormat/>
    <w:pPr>
      <w:ind w:firstLine="200"/>
      <w:spacing w:line="360" w:lineRule="auto"/>
    </w:pPr>
  </w:style>
  <w:style w:type="paragraph" w:styleId="1102" w:customStyle="1">
    <w:name w:val="Char Char Char Char Char Char Char Char"/>
    <w:basedOn w:val="703"/>
    <w:uiPriority w:val="99"/>
    <w:qFormat/>
    <w:rPr>
      <w:rFonts w:ascii="Times New Roman" w:hAnsi="Times New Roman"/>
      <w:szCs w:val="24"/>
    </w:rPr>
  </w:style>
  <w:style w:type="paragraph" w:styleId="1103" w:customStyle="1">
    <w:name w:val="Char Char4"/>
    <w:basedOn w:val="703"/>
    <w:uiPriority w:val="99"/>
    <w:qFormat/>
    <w:rPr>
      <w:rFonts w:ascii="Tahoma" w:hAnsi="Tahoma"/>
      <w:sz w:val="24"/>
      <w:szCs w:val="20"/>
    </w:rPr>
  </w:style>
  <w:style w:type="paragraph" w:styleId="1104" w:customStyle="1">
    <w:name w:val="Char Char Char Char Char Char1 Char Char Char Char"/>
    <w:basedOn w:val="771"/>
    <w:uiPriority w:val="99"/>
    <w:qFormat/>
    <w:pPr>
      <w:spacing w:line="360" w:lineRule="auto"/>
    </w:pPr>
    <w:rPr>
      <w:rFonts w:ascii="Calibri" w:hAnsi="Calibri"/>
      <w:szCs w:val="24"/>
    </w:rPr>
  </w:style>
  <w:style w:type="paragraph" w:styleId="1105" w:customStyle="1">
    <w:name w:val="Char Char"/>
    <w:basedOn w:val="703"/>
    <w:uiPriority w:val="99"/>
    <w:qFormat/>
    <w:pPr>
      <w:jc w:val="left"/>
      <w:spacing w:after="160" w:line="240" w:lineRule="exact"/>
      <w:widowControl/>
    </w:pPr>
    <w:rPr>
      <w:rFonts w:ascii="Times New Roman" w:hAnsi="Times New Roman"/>
      <w:szCs w:val="20"/>
    </w:rPr>
  </w:style>
  <w:style w:type="paragraph" w:styleId="1106" w:customStyle="1">
    <w:name w:val="_Style 26"/>
    <w:basedOn w:val="771"/>
    <w:uiPriority w:val="99"/>
    <w:qFormat/>
    <w:pPr>
      <w:jc w:val="both"/>
      <w:spacing w:line="360" w:lineRule="auto"/>
      <w:widowControl w:val="off"/>
    </w:pPr>
    <w:rPr>
      <w:rFonts w:ascii="Calibri" w:hAnsi="Calibri"/>
      <w:sz w:val="21"/>
      <w:szCs w:val="24"/>
    </w:rPr>
  </w:style>
  <w:style w:type="paragraph" w:styleId="1107" w:customStyle="1">
    <w:name w:val="p16"/>
    <w:basedOn w:val="703"/>
    <w:uiPriority w:val="99"/>
    <w:qFormat/>
    <w:pPr>
      <w:jc w:val="left"/>
      <w:spacing w:before="100" w:beforeAutospacing="1" w:after="100" w:afterAutospacing="1"/>
      <w:widowControl/>
    </w:pPr>
    <w:rPr>
      <w:rFonts w:ascii="宋体" w:hAnsi="宋体" w:cs="宋体"/>
      <w:sz w:val="24"/>
      <w:szCs w:val="24"/>
    </w:rPr>
  </w:style>
  <w:style w:type="paragraph" w:styleId="1108" w:customStyle="1">
    <w:name w:val="pa-1"/>
    <w:basedOn w:val="703"/>
    <w:uiPriority w:val="99"/>
    <w:qFormat/>
    <w:pPr>
      <w:jc w:val="left"/>
      <w:spacing w:before="100" w:beforeAutospacing="1" w:after="100" w:afterAutospacing="1"/>
      <w:widowControl/>
    </w:pPr>
    <w:rPr>
      <w:rFonts w:ascii="宋体" w:hAnsi="宋体" w:cs="宋体"/>
      <w:sz w:val="24"/>
      <w:szCs w:val="24"/>
    </w:rPr>
  </w:style>
  <w:style w:type="paragraph" w:styleId="1109" w:customStyle="1">
    <w:name w:val="默认段落字体 Para Char Char Char Char"/>
    <w:basedOn w:val="703"/>
    <w:uiPriority w:val="99"/>
    <w:qFormat/>
    <w:rPr>
      <w:rFonts w:ascii="Arial" w:hAnsi="Arial" w:cs="Arial"/>
      <w:szCs w:val="21"/>
    </w:rPr>
  </w:style>
  <w:style w:type="paragraph" w:styleId="1110" w:customStyle="1">
    <w:name w:val="_Style 51"/>
    <w:basedOn w:val="703"/>
    <w:uiPriority w:val="99"/>
    <w:qFormat/>
    <w:pPr>
      <w:jc w:val="left"/>
      <w:spacing w:after="160" w:line="240" w:lineRule="exact"/>
      <w:widowControl/>
    </w:pPr>
    <w:rPr>
      <w:rFonts w:ascii="Times New Roman" w:hAnsi="Times New Roman" w:eastAsia="Times New Roman"/>
      <w:sz w:val="20"/>
      <w:szCs w:val="20"/>
    </w:rPr>
  </w:style>
  <w:style w:type="paragraph" w:styleId="1111" w:customStyle="1">
    <w:name w:val="Heading 31"/>
    <w:basedOn w:val="703"/>
    <w:uiPriority w:val="1"/>
    <w:qFormat/>
    <w:pPr>
      <w:ind w:left="119"/>
      <w:jc w:val="left"/>
      <w:outlineLvl w:val="3"/>
    </w:pPr>
    <w:rPr>
      <w:rFonts w:ascii="宋体" w:hAnsi="宋体"/>
      <w:sz w:val="24"/>
      <w:szCs w:val="24"/>
      <w:lang w:val="zh-CN" w:bidi="zh-CN"/>
    </w:rPr>
  </w:style>
  <w:style w:type="paragraph" w:styleId="1112" w:customStyle="1">
    <w:name w:val="_Style 79"/>
    <w:basedOn w:val="703"/>
    <w:uiPriority w:val="99"/>
    <w:qFormat/>
    <w:pPr>
      <w:spacing w:after="160" w:line="240" w:lineRule="exact"/>
    </w:pPr>
    <w:rPr>
      <w:rFonts w:ascii="Times New Roman" w:hAnsi="Times New Roman"/>
      <w:szCs w:val="24"/>
    </w:rPr>
  </w:style>
  <w:style w:type="character" w:styleId="1113" w:customStyle="1">
    <w:name w:val="font71"/>
    <w:qFormat/>
    <w:rPr>
      <w:rFonts w:hint="eastAsia" w:ascii="宋体" w:hAnsi="宋体" w:eastAsia="宋体" w:cs="宋体"/>
      <w:color w:val="000000"/>
      <w:sz w:val="24"/>
      <w:szCs w:val="24"/>
      <w:u w:val="none"/>
    </w:rPr>
  </w:style>
  <w:style w:type="character" w:styleId="1114" w:customStyle="1">
    <w:name w:val="批注文字 字符1"/>
    <w:uiPriority w:val="99"/>
    <w:qFormat/>
    <w:rPr>
      <w:sz w:val="24"/>
    </w:rPr>
  </w:style>
  <w:style w:type="character" w:styleId="1115" w:customStyle="1">
    <w:name w:val="font21"/>
    <w:qFormat/>
    <w:rPr>
      <w:rFonts w:ascii="Times New Roman" w:hAnsi="Times New Roman" w:cs="Times New Roman"/>
      <w:b/>
      <w:color w:val="000000"/>
      <w:sz w:val="24"/>
      <w:szCs w:val="24"/>
      <w:u w:val="none"/>
    </w:rPr>
  </w:style>
  <w:style w:type="character" w:styleId="1116" w:customStyle="1">
    <w:name w:val="font31"/>
    <w:qFormat/>
    <w:rPr>
      <w:rFonts w:ascii="Times New Roman" w:hAnsi="Times New Roman" w:cs="Times New Roman"/>
      <w:color w:val="000000"/>
      <w:sz w:val="24"/>
      <w:szCs w:val="24"/>
      <w:u w:val="none"/>
    </w:rPr>
  </w:style>
  <w:style w:type="character" w:styleId="1117" w:customStyle="1">
    <w:name w:val="font11"/>
    <w:qFormat/>
    <w:rPr>
      <w:rFonts w:hint="eastAsia" w:ascii="宋体" w:hAnsi="宋体" w:eastAsia="宋体" w:cs="宋体"/>
      <w:b/>
      <w:color w:val="000000"/>
      <w:sz w:val="24"/>
      <w:szCs w:val="24"/>
      <w:u w:val="none"/>
    </w:rPr>
  </w:style>
  <w:style w:type="character" w:styleId="1118" w:customStyle="1">
    <w:name w:val="re_con2"/>
    <w:qFormat/>
    <w:rPr>
      <w:color w:val="666666"/>
      <w:sz w:val="18"/>
      <w:szCs w:val="18"/>
    </w:rPr>
  </w:style>
  <w:style w:type="character" w:styleId="1119" w:customStyle="1">
    <w:name w:val="页眉 Char1"/>
    <w:uiPriority w:val="99"/>
    <w:qFormat/>
    <w:rPr>
      <w:rFonts w:ascii="Times New Roman" w:hAnsi="Times New Roman" w:eastAsia="宋体" w:cs="Times New Roman"/>
      <w:sz w:val="18"/>
      <w:szCs w:val="18"/>
    </w:rPr>
  </w:style>
  <w:style w:type="character" w:styleId="1120" w:customStyle="1">
    <w:name w:val="正文文本缩进 3 Char1"/>
    <w:uiPriority w:val="99"/>
    <w:rPr>
      <w:rFonts w:ascii="Times New Roman" w:hAnsi="Times New Roman" w:eastAsia="宋体" w:cs="Times New Roman"/>
      <w:sz w:val="16"/>
      <w:szCs w:val="16"/>
    </w:rPr>
  </w:style>
  <w:style w:type="character" w:styleId="1121" w:customStyle="1">
    <w:name w:val="页脚 Char1"/>
    <w:uiPriority w:val="99"/>
    <w:qFormat/>
    <w:rPr>
      <w:rFonts w:ascii="Times New Roman" w:hAnsi="Times New Roman" w:eastAsia="宋体" w:cs="Times New Roman"/>
      <w:sz w:val="18"/>
      <w:szCs w:val="18"/>
    </w:rPr>
  </w:style>
  <w:style w:type="character" w:styleId="1122" w:customStyle="1">
    <w:name w:val="列表段落 字符"/>
    <w:uiPriority w:val="34"/>
    <w:qFormat/>
    <w:rPr>
      <w:rFonts w:ascii="Times New Roman" w:hAnsi="Times New Roman" w:eastAsia="宋体" w:cs="Times New Roman"/>
      <w:szCs w:val="20"/>
    </w:rPr>
  </w:style>
  <w:style w:type="character" w:styleId="1123" w:customStyle="1">
    <w:name w:val="批注文字 Char1"/>
    <w:uiPriority w:val="99"/>
    <w:rPr>
      <w:rFonts w:ascii="Tahoma" w:hAnsi="Tahoma" w:eastAsia="宋体" w:cs="Tahoma"/>
      <w:sz w:val="21"/>
      <w:szCs w:val="24"/>
    </w:rPr>
  </w:style>
  <w:style w:type="character" w:styleId="1124" w:customStyle="1">
    <w:name w:val="纯文本 Char1"/>
    <w:uiPriority w:val="99"/>
    <w:semiHidden/>
    <w:rPr>
      <w:rFonts w:hint="eastAsia" w:ascii="宋体" w:hAnsi="Courier New" w:eastAsia="宋体" w:cs="Courier New"/>
      <w:szCs w:val="21"/>
    </w:rPr>
  </w:style>
  <w:style w:type="character" w:styleId="1125" w:customStyle="1">
    <w:name w:val="副标题 Char1"/>
    <w:rPr>
      <w:rFonts w:ascii="Cambria" w:hAnsi="Cambria" w:eastAsia="宋体" w:cs="Times New Roman"/>
      <w:b/>
      <w:bCs/>
      <w:sz w:val="32"/>
      <w:szCs w:val="32"/>
    </w:rPr>
  </w:style>
  <w:style w:type="character" w:styleId="1126" w:customStyle="1">
    <w:name w:val="正文文本缩进 2 Char1"/>
    <w:semiHidden/>
    <w:rPr>
      <w:rFonts w:ascii="Times New Roman" w:hAnsi="Times New Roman" w:eastAsia="楷体_GB2312" w:cs="Times New Roman"/>
      <w:sz w:val="26"/>
      <w:szCs w:val="20"/>
    </w:rPr>
  </w:style>
  <w:style w:type="character" w:styleId="1127" w:customStyle="1">
    <w:name w:val="titleb1"/>
    <w:rPr>
      <w:b/>
      <w:bCs/>
      <w:sz w:val="18"/>
      <w:szCs w:val="18"/>
    </w:rPr>
  </w:style>
  <w:style w:type="character" w:styleId="1128" w:customStyle="1">
    <w:name w:val="脚注文本 字符1"/>
    <w:uiPriority w:val="99"/>
    <w:semiHidden/>
    <w:rPr>
      <w:sz w:val="18"/>
      <w:szCs w:val="18"/>
    </w:rPr>
  </w:style>
  <w:style w:type="character" w:styleId="1129" w:customStyle="1">
    <w:name w:val="脚注文本 Char1"/>
    <w:rPr>
      <w:sz w:val="18"/>
      <w:szCs w:val="18"/>
    </w:rPr>
  </w:style>
  <w:style w:type="character" w:styleId="1130" w:customStyle="1">
    <w:name w:val="副标题 Char2"/>
    <w:rPr>
      <w:rFonts w:ascii="Cambria" w:hAnsi="Cambria" w:cs="Times New Roman"/>
      <w:b/>
      <w:bCs/>
      <w:sz w:val="32"/>
      <w:szCs w:val="32"/>
    </w:rPr>
  </w:style>
  <w:style w:type="character" w:styleId="1131" w:customStyle="1">
    <w:name w:val="font61"/>
    <w:rPr>
      <w:rFonts w:hint="eastAsia" w:ascii="宋体" w:hAnsi="宋体" w:eastAsia="宋体" w:cs="宋体"/>
      <w:color w:val="000000"/>
      <w:sz w:val="24"/>
      <w:szCs w:val="24"/>
      <w:u w:val="none"/>
    </w:rPr>
  </w:style>
  <w:style w:type="character" w:styleId="1132" w:customStyle="1">
    <w:name w:val="blue1"/>
    <w:rPr>
      <w:b/>
      <w:bCs/>
      <w:color w:val="3333ff"/>
      <w:sz w:val="18"/>
      <w:szCs w:val="18"/>
    </w:rPr>
  </w:style>
  <w:style w:type="character" w:styleId="1133" w:customStyle="1">
    <w:name w:val="apple-converted-space"/>
  </w:style>
  <w:style w:type="character" w:styleId="1134" w:customStyle="1">
    <w:name w:val="标题 Char1"/>
    <w:rPr>
      <w:rFonts w:ascii="Cambria" w:hAnsi="Cambria" w:cs="Times New Roman"/>
      <w:b/>
      <w:bCs/>
      <w:sz w:val="32"/>
      <w:szCs w:val="32"/>
    </w:rPr>
  </w:style>
  <w:style w:type="character" w:styleId="1135" w:customStyle="1">
    <w:name w:val="font01"/>
    <w:rPr>
      <w:rFonts w:hint="eastAsia" w:ascii="宋体" w:hAnsi="宋体" w:eastAsia="宋体" w:cs="宋体"/>
      <w:color w:val="000000"/>
      <w:sz w:val="24"/>
      <w:szCs w:val="24"/>
      <w:u w:val="none"/>
    </w:rPr>
  </w:style>
  <w:style w:type="character" w:styleId="1136" w:customStyle="1">
    <w:name w:val="标题 Char2"/>
    <w:rPr>
      <w:rFonts w:ascii="Cambria" w:hAnsi="Cambria" w:cs="Times New Roman"/>
      <w:b/>
      <w:bCs/>
      <w:sz w:val="32"/>
      <w:szCs w:val="32"/>
    </w:rPr>
  </w:style>
  <w:style w:type="character" w:styleId="1137" w:customStyle="1">
    <w:name w:val="文档结构图 Char2"/>
    <w:uiPriority w:val="99"/>
    <w:semiHidden/>
    <w:rPr>
      <w:rFonts w:hint="eastAsia" w:ascii="宋体" w:hAnsi="Times New Roman" w:eastAsia="宋体" w:cs="Times New Roman"/>
      <w:sz w:val="18"/>
      <w:szCs w:val="18"/>
    </w:rPr>
  </w:style>
  <w:style w:type="character" w:styleId="1138" w:customStyle="1">
    <w:name w:val="标题 Char3"/>
    <w:uiPriority w:val="10"/>
    <w:rPr>
      <w:rFonts w:ascii="Cambria" w:hAnsi="Cambria" w:eastAsia="宋体" w:cs="Times New Roman"/>
      <w:b/>
      <w:bCs/>
      <w:sz w:val="32"/>
      <w:szCs w:val="32"/>
    </w:rPr>
  </w:style>
  <w:style w:type="character" w:styleId="1139" w:customStyle="1">
    <w:name w:val="脚注文本 Char2"/>
    <w:uiPriority w:val="99"/>
    <w:semiHidden/>
    <w:rPr>
      <w:rFonts w:ascii="Times New Roman" w:hAnsi="Times New Roman" w:eastAsia="楷体_GB2312" w:cs="Times New Roman"/>
      <w:sz w:val="18"/>
      <w:szCs w:val="18"/>
    </w:rPr>
  </w:style>
  <w:style w:type="table" w:styleId="1140" w:customStyle="1">
    <w:name w:val="Table Normal"/>
    <w:qFormat/>
    <w:rPr>
      <w:rFonts w:ascii="Times New Roman" w:hAnsi="Times New Roman" w:eastAsia="Arial Unicode MS"/>
    </w:rPr>
    <w:tblPr>
      <w:tblCellMar>
        <w:left w:w="0" w:type="dxa"/>
        <w:top w:w="0" w:type="dxa"/>
        <w:right w:w="0" w:type="dxa"/>
        <w:bottom w:w="0" w:type="dxa"/>
      </w:tblCellMar>
    </w:tblPr>
  </w:style>
  <w:style w:type="table" w:styleId="1141" w:customStyle="1">
    <w:name w:val="网格型1"/>
    <w:basedOn w:val="714"/>
    <w:uiPriority w:val="59"/>
    <w:qFormat/>
    <w:rPr>
      <w:sz w:val="21"/>
      <w:szCs w:val="22"/>
    </w:rPr>
    <w:tblPr/>
  </w:style>
  <w:style w:type="paragraph" w:styleId="1142" w:customStyle="1">
    <w:name w:val="UserStyle_213"/>
    <w:basedOn w:val="703"/>
    <w:next w:val="735"/>
    <w:uiPriority w:val="34"/>
    <w:qFormat/>
    <w:pPr>
      <w:ind w:firstLine="200"/>
      <w:jc w:val="left"/>
      <w:widowControl/>
    </w:pPr>
    <w:rPr>
      <w:rFonts w:ascii="Times New Roman" w:hAnsi="Times New Roman"/>
      <w:sz w:val="24"/>
      <w:szCs w:val="20"/>
    </w:rPr>
  </w:style>
  <w:style w:type="character" w:styleId="1143" w:customStyle="1">
    <w:name w:val="正文文本缩进 字符"/>
    <w:uiPriority w:val="99"/>
    <w:rPr>
      <w:rFonts w:ascii="Times New Roman" w:hAnsi="Times New Roman" w:eastAsia="宋体"/>
      <w:sz w:val="24"/>
    </w:rPr>
  </w:style>
  <w:style w:type="character" w:styleId="1144" w:customStyle="1">
    <w:name w:val="正文文本 2 字符"/>
    <w:uiPriority w:val="99"/>
    <w:rPr>
      <w:rFonts w:ascii="Times New Roman" w:hAnsi="Times New Roman" w:eastAsia="宋体"/>
      <w:sz w:val="24"/>
    </w:rPr>
  </w:style>
  <w:style w:type="character" w:styleId="1145" w:customStyle="1">
    <w:name w:val="正文文本 3 字符"/>
    <w:uiPriority w:val="99"/>
    <w:rPr>
      <w:rFonts w:ascii="宋体" w:hAnsi="宋体" w:eastAsia="楷体_GB2312"/>
      <w:sz w:val="26"/>
    </w:rPr>
  </w:style>
  <w:style w:type="character" w:styleId="1146" w:customStyle="1">
    <w:name w:val="正文文本缩进 2 字符"/>
    <w:uiPriority w:val="99"/>
    <w:rPr>
      <w:rFonts w:ascii="Times New Roman" w:hAnsi="Times New Roman" w:eastAsia="宋体"/>
      <w:sz w:val="24"/>
    </w:rPr>
  </w:style>
  <w:style w:type="character" w:styleId="1147" w:customStyle="1">
    <w:name w:val="正文文本缩进 3 字符"/>
    <w:uiPriority w:val="99"/>
    <w:qFormat/>
    <w:rPr>
      <w:rFonts w:ascii="Times New Roman" w:hAnsi="Times New Roman" w:eastAsia="宋体"/>
      <w:sz w:val="16"/>
    </w:rPr>
  </w:style>
  <w:style w:type="character" w:styleId="1148" w:customStyle="1">
    <w:name w:val="文档结构图 字符"/>
    <w:uiPriority w:val="99"/>
    <w:qFormat/>
    <w:rPr>
      <w:rFonts w:ascii="Times New Roman" w:hAnsi="Times New Roman" w:eastAsia="宋体"/>
      <w:sz w:val="24"/>
      <w:shd w:val="clear" w:color="auto" w:fill="000080"/>
    </w:rPr>
  </w:style>
  <w:style w:type="paragraph" w:styleId="1149" w:customStyle="1">
    <w:name w:val="Char Char Char Char Char Char Char Char Char Char Char Char Char"/>
    <w:basedOn w:val="703"/>
    <w:qFormat/>
    <w:pPr>
      <w:ind w:firstLine="480"/>
      <w:spacing w:line="360" w:lineRule="auto"/>
    </w:pPr>
    <w:rPr>
      <w:rFonts w:ascii="Times New Roman" w:hAnsi="宋体"/>
      <w:color w:val="000000"/>
      <w:sz w:val="18"/>
      <w:szCs w:val="18"/>
    </w:rPr>
  </w:style>
  <w:style w:type="character" w:styleId="1150" w:customStyle="1">
    <w:name w:val="纯文本 Char"/>
    <w:qFormat/>
    <w:rPr>
      <w:rFonts w:ascii="宋体" w:hAnsi="Courier New" w:eastAsia="楷体_GB2312" w:cs="Times New Roman"/>
      <w:sz w:val="28"/>
    </w:rPr>
  </w:style>
  <w:style w:type="paragraph" w:styleId="1151" w:customStyle="1">
    <w:name w:val="首行缩进"/>
    <w:basedOn w:val="703"/>
    <w:qFormat/>
    <w:pPr>
      <w:ind w:firstLine="480"/>
    </w:pPr>
    <w:rPr>
      <w:rFonts w:ascii="Times New Roman" w:hAnsi="Times New Roman"/>
      <w:szCs w:val="20"/>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A778165C-6D43-4A29-8DB7-BFEC359E6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WPS_1598275089</dc:creator>
  <cp:lastModifiedBy>向多</cp:lastModifiedBy>
  <cp:revision>141</cp:revision>
  <dcterms:created xsi:type="dcterms:W3CDTF">2025-06-13T07:13:00Z</dcterms:created>
  <dcterms:modified xsi:type="dcterms:W3CDTF">2025-12-03T07:51:31Z</dcterms:modified>
  <cp:version>917504</cp:version>
</cp:coreProperties>
</file>